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0"/>
        <w:jc w:val="both"/>
        <w:textAlignment w:val="auto"/>
        <w:rPr>
          <w:rFonts w:hint="eastAsia" w:ascii="方正小标宋_GBK" w:hAnsi="方正小标宋_GBK" w:eastAsia="方正小标宋_GBK" w:cs="方正小标宋_GBK"/>
          <w:b w:val="0"/>
          <w:bCs w:val="0"/>
          <w:sz w:val="28"/>
          <w:szCs w:val="28"/>
          <w:lang w:val="en-US" w:eastAsia="zh-CN" w:bidi="ar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28"/>
          <w:szCs w:val="28"/>
          <w:lang w:val="en-US" w:eastAsia="zh-CN" w:bidi="ar"/>
        </w:rPr>
        <w:t>附件2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"/>
        </w:rPr>
        <w:t>兰州新区中川镇卫生院</w:t>
      </w:r>
    </w:p>
    <w:p>
      <w:pPr>
        <w:ind w:left="0" w:leftChars="0" w:firstLine="0" w:firstLineChars="0"/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bidi="ar"/>
        </w:rPr>
        <w:t>202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 w:bidi="ar"/>
        </w:rPr>
        <w:t>4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bidi="ar"/>
        </w:rPr>
        <w:t>年度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 w:bidi="ar"/>
        </w:rPr>
        <w:t>部门整体支出绩效自评报告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right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kern w:val="0"/>
          <w:sz w:val="44"/>
          <w:szCs w:val="44"/>
          <w:lang w:val="en-US" w:eastAsia="zh-CN" w:bidi="ar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872" w:firstLineChars="20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bidi="ar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jc w:val="both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单位</w:t>
      </w:r>
      <w:r>
        <w:rPr>
          <w:rFonts w:hint="eastAsia" w:ascii="黑体" w:hAnsi="黑体" w:eastAsia="黑体" w:cs="黑体"/>
          <w:sz w:val="32"/>
          <w:szCs w:val="32"/>
        </w:rPr>
        <w:t>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val="en-US" w:eastAsia="zh-CN"/>
        </w:rPr>
        <w:t>(一)主要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职责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textAlignment w:val="auto"/>
        <w:rPr>
          <w:rStyle w:val="9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  <w:shd w:val="clear" w:color="auto" w:fill="FFFFFF"/>
        </w:rPr>
      </w:pP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兰州新区</w:t>
      </w: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中川镇卫生院始建于1970年，</w:t>
      </w: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为非营利性医疗机构，</w:t>
      </w: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地处永登、皋兰、景泰三县交汇处的引大入秦灌区腹地中川镇，服务半径15公里</w:t>
      </w: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  <w:shd w:val="clear" w:color="auto" w:fill="FFFFFF"/>
          <w:lang w:eastAsia="zh-CN"/>
        </w:rPr>
        <w:t>，</w:t>
      </w: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承担着辖区内</w:t>
      </w: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7</w:t>
      </w: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个行政村</w:t>
      </w: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  <w:shd w:val="clear" w:color="auto" w:fill="FFFFFF"/>
          <w:lang w:val="en-US" w:eastAsia="zh-CN"/>
        </w:rPr>
        <w:t>5.3</w:t>
      </w: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万余农村居民</w:t>
      </w: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  <w:highlight w:val="none"/>
          <w:shd w:val="clear" w:fill="FFFFFF"/>
          <w:lang w:eastAsia="zh-CN"/>
        </w:rPr>
        <w:t>的常见病、多发病的诊断治疗，并负责辖区内居民的传染预防控制、社区康复、预防接种，儿童、孕产妇、老年人等重点人群健康管理服务，公共场所卫生监督协管，</w:t>
      </w: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  <w:highlight w:val="none"/>
          <w:shd w:val="clear" w:fill="FFFFFF"/>
        </w:rPr>
        <w:t>计划生育技术指导与</w:t>
      </w: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  <w:highlight w:val="none"/>
          <w:shd w:val="clear" w:fill="FFFFFF"/>
          <w:lang w:eastAsia="zh-CN"/>
        </w:rPr>
        <w:t>协助处置辖区内的突发公共卫生事件等基本职能</w:t>
      </w: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  <w:highlight w:val="none"/>
          <w:shd w:val="clear" w:fill="FFFFFF"/>
        </w:rPr>
        <w:t>。</w:t>
      </w:r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是一所集医疗、公共卫生服务、新型农村合作医疗、计划生育</w:t>
      </w:r>
      <w:bookmarkStart w:id="0" w:name="_GoBack"/>
      <w:bookmarkEnd w:id="0"/>
      <w:r>
        <w:rPr>
          <w:rStyle w:val="9"/>
          <w:rFonts w:hint="eastAsia" w:ascii="仿宋_GB2312" w:hAnsi="仿宋_GB2312" w:eastAsia="仿宋_GB2312" w:cs="仿宋_GB2312"/>
          <w:b w:val="0"/>
          <w:bCs/>
          <w:i w:val="0"/>
          <w:caps w:val="0"/>
          <w:color w:val="333333"/>
          <w:spacing w:val="0"/>
          <w:sz w:val="32"/>
          <w:szCs w:val="32"/>
          <w:shd w:val="clear" w:color="auto" w:fill="FFFFFF"/>
        </w:rPr>
        <w:t>技术指导为一体的综合性卫生医疗机构。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机构设置及人员情况</w:t>
      </w:r>
    </w:p>
    <w:p>
      <w:pPr>
        <w:pStyle w:val="6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520" w:lineRule="exact"/>
        <w:ind w:left="0" w:right="0" w:firstLine="472" w:firstLineChars="200"/>
        <w:textAlignment w:val="auto"/>
        <w:rPr>
          <w:rFonts w:hint="eastAsia" w:ascii="仿宋_GB2312" w:hAnsi="仿宋_GB2312" w:eastAsia="仿宋_GB2312" w:cs="仿宋_GB2312"/>
          <w:color w:val="333333"/>
          <w:sz w:val="32"/>
          <w:szCs w:val="32"/>
          <w:lang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兰州新区</w:t>
      </w:r>
      <w:r>
        <w:rPr>
          <w:rFonts w:hint="eastAsia" w:ascii="仿宋" w:hAnsi="仿宋" w:eastAsia="仿宋" w:cs="仿宋"/>
          <w:sz w:val="32"/>
          <w:szCs w:val="32"/>
        </w:rPr>
        <w:t>中川镇卫生院办公用房面积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2357.52</w:t>
      </w:r>
      <w:r>
        <w:rPr>
          <w:rFonts w:hint="eastAsia" w:ascii="仿宋" w:hAnsi="仿宋" w:eastAsia="仿宋" w:cs="仿宋"/>
          <w:sz w:val="32"/>
          <w:szCs w:val="32"/>
        </w:rPr>
        <w:t>㎡，现有</w:t>
      </w:r>
      <w:r>
        <w:rPr>
          <w:rFonts w:hint="eastAsia" w:ascii="仿宋" w:hAnsi="仿宋" w:eastAsia="仿宋" w:cs="仿宋"/>
          <w:bCs/>
          <w:color w:val="000000"/>
          <w:kern w:val="0"/>
          <w:sz w:val="32"/>
          <w:szCs w:val="32"/>
        </w:rPr>
        <w:t>内科、外科、中医科、急诊科、妇产科、住院部、护理部、财务科、办公室、公共卫生科、预防保健科、B超室、检验室、放射科、心电图室等科室。</w:t>
      </w:r>
      <w:r>
        <w:rPr>
          <w:rFonts w:hint="eastAsia" w:ascii="仿宋" w:hAnsi="仿宋" w:eastAsia="仿宋" w:cs="仿宋"/>
          <w:sz w:val="32"/>
          <w:szCs w:val="32"/>
        </w:rPr>
        <w:t>核定床位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</w:rPr>
        <w:t>张，实有床位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sz w:val="32"/>
          <w:szCs w:val="32"/>
        </w:rPr>
        <w:t>张。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2024年末兰州新区中川镇卫生院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实有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81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人，其中在编事业人员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45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/>
        </w:rPr>
        <w:t>单位自聘36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tabs>
          <w:tab w:val="left" w:pos="695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jc w:val="both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二、绩效自评工作组织开展情况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jc w:val="both"/>
        <w:textAlignment w:val="auto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</w:rPr>
        <w:t>为确实做好202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年度部门整体绩效自评工作，提高财政资金使用效益，根据《兰州新区财政局（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国有资产监督管理局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）关于开展2</w:t>
      </w:r>
      <w:r>
        <w:rPr>
          <w:rFonts w:ascii="仿宋_GB2312" w:eastAsia="仿宋_GB2312" w:hAnsiTheme="minorEastAsia" w:cstheme="minorEastAsia"/>
          <w:sz w:val="32"/>
          <w:szCs w:val="32"/>
        </w:rPr>
        <w:t>02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年度预算执行情况绩效单位自评工作的通知》（兰新财发</w:t>
      </w:r>
      <w:r>
        <w:rPr>
          <w:rFonts w:hint="eastAsia" w:ascii="仿宋_GB2312" w:hAnsi="仿宋_GB2312" w:eastAsia="仿宋_GB2312" w:cs="仿宋_GB2312"/>
          <w:sz w:val="32"/>
          <w:szCs w:val="32"/>
        </w:rPr>
        <w:t>〔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2</w:t>
      </w:r>
      <w:r>
        <w:rPr>
          <w:rFonts w:ascii="仿宋_GB2312" w:eastAsia="仿宋_GB2312" w:hAnsiTheme="minorEastAsia" w:cstheme="minorEastAsia"/>
          <w:sz w:val="32"/>
          <w:szCs w:val="32"/>
        </w:rPr>
        <w:t>02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</w:rPr>
        <w:t>〕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35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号）文件精神，结合实际，我单位组织成立了绩效评价工作小组，检查支出相关资料，并根据绩效自评材料进行分析、总结。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jc w:val="both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三、</w:t>
      </w:r>
      <w:r>
        <w:rPr>
          <w:rFonts w:hint="eastAsia" w:ascii="黑体" w:hAnsi="黑体" w:eastAsia="黑体" w:cs="黑体"/>
          <w:sz w:val="32"/>
          <w:szCs w:val="32"/>
        </w:rPr>
        <w:t>部门整体支出绩效自评情况分析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（一）部门决算情况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jc w:val="both"/>
        <w:textAlignment w:val="auto"/>
        <w:rPr>
          <w:rFonts w:hint="eastAsia" w:ascii="仿宋_GB2312" w:eastAsia="仿宋_GB2312" w:hAnsiTheme="minorEastAsia" w:cstheme="minorEastAsia"/>
          <w:kern w:val="0"/>
          <w:sz w:val="32"/>
          <w:szCs w:val="32"/>
          <w:lang w:val="en-US" w:eastAsia="zh-CN" w:bidi="ar-SA"/>
        </w:rPr>
      </w:pPr>
      <w:r>
        <w:rPr>
          <w:rFonts w:ascii="仿宋_GB2312" w:eastAsia="仿宋_GB2312" w:hAnsiTheme="minorEastAsia" w:cstheme="minorEastAsia"/>
          <w:b/>
          <w:bCs/>
          <w:sz w:val="32"/>
          <w:szCs w:val="32"/>
        </w:rPr>
        <w:t>1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.</w:t>
      </w:r>
      <w:r>
        <w:rPr>
          <w:rFonts w:ascii="仿宋_GB2312" w:eastAsia="仿宋_GB2312" w:hAnsiTheme="minorEastAsia" w:cstheme="minorEastAsia"/>
          <w:b/>
          <w:bCs/>
          <w:sz w:val="32"/>
          <w:szCs w:val="32"/>
        </w:rPr>
        <w:t>202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年度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收入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决算情况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eastAsia="仿宋_GB2312" w:hAnsiTheme="minorEastAsia" w:cstheme="minorEastAsia"/>
          <w:kern w:val="0"/>
          <w:sz w:val="32"/>
          <w:szCs w:val="32"/>
          <w:lang w:val="en-US" w:eastAsia="zh-CN" w:bidi="ar-SA"/>
        </w:rPr>
        <w:t>2024年度总收入2432.49万元，其中一般公共预算财政收入1480.92万元，占总收入的60.88%；其他收入62.2万元，占总收入的2.56%；事业收入889.37万元，占总收入的36.56%。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jc w:val="both"/>
        <w:textAlignment w:val="auto"/>
        <w:rPr>
          <w:rFonts w:hint="default" w:ascii="仿宋_GB2312" w:eastAsia="仿宋_GB2312" w:hAnsiTheme="minorEastAsia" w:cstheme="minorEastAsia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2.2024年度支出决算情况。</w:t>
      </w:r>
      <w:r>
        <w:rPr>
          <w:rFonts w:ascii="仿宋_GB2312" w:eastAsia="仿宋_GB2312" w:hAnsiTheme="minorEastAsia" w:cstheme="minorEastAsia"/>
          <w:sz w:val="32"/>
          <w:szCs w:val="32"/>
        </w:rPr>
        <w:t>202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年度总支出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2432.49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万元，其中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基本支出1697.52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万元</w:t>
      </w:r>
      <w:r>
        <w:rPr>
          <w:rFonts w:hint="eastAsia" w:ascii="仿宋_GB2312" w:eastAsia="仿宋_GB2312" w:hAnsiTheme="minorEastAsia" w:cstheme="minorEastAsia"/>
          <w:sz w:val="32"/>
          <w:szCs w:val="32"/>
          <w:lang w:eastAsia="zh-CN"/>
        </w:rPr>
        <w:t>，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占总支出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的69.78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%。项目支出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734.96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万元</w:t>
      </w:r>
      <w:r>
        <w:rPr>
          <w:rFonts w:hint="eastAsia" w:ascii="仿宋_GB2312" w:eastAsia="仿宋_GB2312" w:hAnsiTheme="minorEastAsia" w:cstheme="minorEastAsia"/>
          <w:sz w:val="32"/>
          <w:szCs w:val="32"/>
          <w:lang w:eastAsia="zh-CN"/>
        </w:rPr>
        <w:t>，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占总支出的30.22%。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（二）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总体绩效目标完成情况分析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jc w:val="both"/>
        <w:textAlignment w:val="auto"/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1.总体绩效目标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jc w:val="both"/>
        <w:textAlignment w:val="auto"/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目标1：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发放医护人员工资，缴纳五险一金；取暖费开支；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jc w:val="both"/>
        <w:textAlignment w:val="auto"/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目标2：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加强基层医疗机构管理及医护人员队伍建设；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jc w:val="both"/>
        <w:textAlignment w:val="auto"/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目标3：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通过开展家庭签约服务，能最大限度合理截留基层普通病人基层首诊，发现需要上转治疗的，由家庭医生负责联接上级专家及医疗机构给病人提供快捷、高效的专业服务，在解决基层“看病难看病贵”的同时，也极大提高大医院优质医疗资源效益，推进医学科学进步发展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jc w:val="both"/>
        <w:textAlignment w:val="auto"/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目标4：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为在岗村医参加城镇职工养老保险支付单位缴纳部分。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jc w:val="both"/>
        <w:textAlignment w:val="auto"/>
        <w:rPr>
          <w:rFonts w:hint="default" w:ascii="仿宋_GB2312" w:eastAsia="仿宋_GB2312" w:hAnsiTheme="minorEastAsia" w:cstheme="minorEastAsia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目标5：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完成本年度房屋租赁工作，保障机构正常运转。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jc w:val="both"/>
        <w:textAlignment w:val="auto"/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2.完成情况分析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firstLine="632" w:firstLineChars="200"/>
        <w:jc w:val="both"/>
        <w:textAlignment w:val="auto"/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目标1完成情况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：</w:t>
      </w:r>
      <w:r>
        <w:rPr>
          <w:rFonts w:hint="default" w:ascii="仿宋_GB2312" w:eastAsia="仿宋_GB2312" w:hAnsiTheme="minorEastAsia" w:cstheme="minorEastAsia"/>
          <w:sz w:val="32"/>
          <w:szCs w:val="32"/>
          <w:lang w:val="en-US" w:eastAsia="zh-CN"/>
        </w:rPr>
        <w:t>人员经费支出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707.11</w:t>
      </w:r>
      <w:r>
        <w:rPr>
          <w:rFonts w:hint="default" w:ascii="仿宋_GB2312" w:eastAsia="仿宋_GB2312" w:hAnsiTheme="minorEastAsia" w:cstheme="minorEastAsia"/>
          <w:sz w:val="32"/>
          <w:szCs w:val="32"/>
          <w:lang w:val="en-US" w:eastAsia="zh-CN"/>
        </w:rPr>
        <w:t>万元；公用经费支出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38.84</w:t>
      </w:r>
      <w:r>
        <w:rPr>
          <w:rFonts w:hint="default" w:ascii="仿宋_GB2312" w:eastAsia="仿宋_GB2312" w:hAnsiTheme="minorEastAsia" w:cstheme="minorEastAsia"/>
          <w:sz w:val="32"/>
          <w:szCs w:val="32"/>
          <w:lang w:val="en-US" w:eastAsia="zh-CN"/>
        </w:rPr>
        <w:t>万元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firstLine="632" w:firstLineChars="200"/>
        <w:jc w:val="both"/>
        <w:textAlignment w:val="auto"/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目标2完成情况：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建立健全各项规章制度，单位班子及医护队伍，团结务实，职责分明，能够相互配合，协调一致；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firstLine="632" w:firstLineChars="200"/>
        <w:jc w:val="both"/>
        <w:textAlignment w:val="auto"/>
        <w:rPr>
          <w:rFonts w:hint="eastAsia" w:ascii="仿宋_GB2312" w:eastAsia="仿宋_GB2312" w:hAnsiTheme="minorEastAsia" w:cstheme="minorEastAsia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目标3完成情况：</w:t>
      </w:r>
      <w:r>
        <w:rPr>
          <w:rFonts w:hint="eastAsia" w:ascii="仿宋_GB2312" w:eastAsia="仿宋_GB2312" w:hAnsiTheme="minorEastAsia" w:cstheme="minorEastAsia"/>
          <w:kern w:val="0"/>
          <w:sz w:val="32"/>
          <w:szCs w:val="32"/>
          <w:lang w:val="en-US" w:eastAsia="zh-CN" w:bidi="ar-SA"/>
        </w:rPr>
        <w:t>2024年我院建档41429，建档率82.8%，管理0-6岁儿童 3777 人，管理率为 98%，管理3岁以下儿童1425人管理率为 98%，管理新生儿 326 人，新生儿访视率达到98%。管理高危儿135人并做专案管理跟踪随访，体检3328人，共管理孕产妇572人，高危孕产妇218人，管理高血压患者4596人（比之前增加946人）、规范管理率78%；筛查管理糖尿病患者970人（比之前增加266人）、规范管理率74%；筛查管理严重精神障碍患者247人（比之前增加38人），管理率4.21‰、规范管理率99.89%。接收并管理肺结核患者7人，规范管理率100%，管理65岁以上老年人4083人，完成65岁以上老年人体检3323人，体检率81.63%（新区下达任务为：管理4300人、体检率85%检结果反馈率88%。开展健康教育咨询活动13次，覆盖5100余人举办健康讲座11场，开展义诊活动15次，现场免费测量血压血糖980人次。更换宣传栏5期，共45版。播放影像资料27种、播放时长180小时。个体化健康教育覆盖率75%。印制宣传折页21种、发放25000余张；订制宣传品10余种，发放18000余份、张贴海报14种、完成传染病上报34例，无错报、漏报、迟报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firstLine="632" w:firstLineChars="200"/>
        <w:jc w:val="both"/>
        <w:textAlignment w:val="auto"/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目标4完成情况：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完成缴纳村医养老保险补助及离岗村医养老补助、定额补助。定村医队伍，为离岗村医解决后顾之忧，提高基层医疗机构服务能力。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firstLine="632" w:firstLineChars="200"/>
        <w:jc w:val="both"/>
        <w:textAlignment w:val="auto"/>
        <w:rPr>
          <w:rFonts w:hint="default" w:ascii="仿宋_GB2312" w:eastAsia="仿宋_GB2312" w:hAnsiTheme="minorEastAsia" w:cstheme="minorEastAsia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目标5完成情况：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完成本年度房屋租赁工作，保障机构正常运转。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leftChars="0" w:right="0" w:firstLine="632" w:firstLineChars="200"/>
        <w:jc w:val="both"/>
        <w:textAlignment w:val="auto"/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b w:val="0"/>
          <w:bCs w:val="0"/>
          <w:sz w:val="32"/>
          <w:szCs w:val="32"/>
          <w:lang w:eastAsia="zh-CN"/>
        </w:rPr>
        <w:t>（三）</w:t>
      </w:r>
      <w:r>
        <w:rPr>
          <w:rFonts w:hint="eastAsia" w:ascii="楷体" w:hAnsi="楷体" w:eastAsia="楷体" w:cs="楷体"/>
          <w:b w:val="0"/>
          <w:bCs w:val="0"/>
          <w:sz w:val="32"/>
          <w:szCs w:val="32"/>
        </w:rPr>
        <w:t>各项指标完成情况分析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textAlignment w:val="auto"/>
        <w:rPr>
          <w:rFonts w:hint="eastAsia" w:ascii="仿宋_GB2312" w:eastAsia="仿宋_GB2312" w:hAnsiTheme="minorEastAsia" w:cstheme="minorEastAsia"/>
          <w:kern w:val="0"/>
          <w:sz w:val="32"/>
          <w:szCs w:val="32"/>
          <w:lang w:val="en-US" w:eastAsia="zh-CN" w:bidi="ar-SA"/>
        </w:rPr>
      </w:pPr>
      <w:r>
        <w:rPr>
          <w:rFonts w:hint="eastAsia" w:ascii="仿宋_GB2312" w:eastAsia="仿宋_GB2312" w:hAnsiTheme="minorEastAsia" w:cstheme="minorEastAsia"/>
          <w:kern w:val="0"/>
          <w:sz w:val="32"/>
          <w:szCs w:val="32"/>
          <w:lang w:val="en-US" w:eastAsia="zh-CN" w:bidi="ar-SA"/>
        </w:rPr>
        <w:t>根据本次自评工作要求，我单位结合2024年度履职工作实际，从部门整体支出、部门管理、履职效果、能力建设及服务对象满意度五个方面开展部门整体支出绩效自评。经对各项履职工作相关资料的整理、汇总分析，综合评分为分。各项指标完成情况分析如下：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jc w:val="both"/>
        <w:textAlignment w:val="auto"/>
        <w:rPr>
          <w:rFonts w:hint="default" w:ascii="仿宋_GB2312" w:eastAsia="仿宋_GB2312" w:hAnsiTheme="minorEastAsia" w:cstheme="minorEastAsia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1.部门整体支出。</w:t>
      </w:r>
      <w:r>
        <w:rPr>
          <w:rFonts w:hint="eastAsia" w:ascii="仿宋_GB2312" w:eastAsia="仿宋_GB2312" w:hAnsiTheme="minorEastAsia" w:cstheme="minorEastAsia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部门整体支出指标分值10分，2024年度我单位全年预算数为</w:t>
      </w:r>
      <w:r>
        <w:rPr>
          <w:rFonts w:hint="eastAsia" w:ascii="仿宋_GB2312" w:eastAsia="仿宋_GB2312" w:hAnsiTheme="minorEastAsia" w:cstheme="minorEastAsia"/>
          <w:kern w:val="0"/>
          <w:sz w:val="32"/>
          <w:szCs w:val="32"/>
          <w:lang w:val="en-US" w:eastAsia="zh-CN" w:bidi="ar-SA"/>
        </w:rPr>
        <w:t>2432.49</w:t>
      </w:r>
      <w:r>
        <w:rPr>
          <w:rFonts w:hint="eastAsia" w:ascii="仿宋_GB2312" w:eastAsia="仿宋_GB2312" w:hAnsiTheme="minorEastAsia" w:cstheme="minorEastAsia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万元，实际支出数为</w:t>
      </w:r>
      <w:r>
        <w:rPr>
          <w:rFonts w:hint="eastAsia" w:ascii="仿宋_GB2312" w:eastAsia="仿宋_GB2312" w:hAnsiTheme="minorEastAsia" w:cstheme="minorEastAsia"/>
          <w:kern w:val="0"/>
          <w:sz w:val="32"/>
          <w:szCs w:val="32"/>
          <w:lang w:val="en-US" w:eastAsia="zh-CN" w:bidi="ar-SA"/>
        </w:rPr>
        <w:t>2432.49</w:t>
      </w:r>
      <w:r>
        <w:rPr>
          <w:rFonts w:hint="eastAsia" w:ascii="仿宋_GB2312" w:eastAsia="仿宋_GB2312" w:hAnsiTheme="minorEastAsia" w:cstheme="minorEastAsia"/>
          <w:color w:val="000000" w:themeColor="text1"/>
          <w:kern w:val="0"/>
          <w:sz w:val="32"/>
          <w:szCs w:val="32"/>
          <w:lang w:val="en-US" w:eastAsia="zh-CN" w:bidi="ar-SA"/>
          <w14:textFill>
            <w14:solidFill>
              <w14:schemeClr w14:val="tx1"/>
            </w14:solidFill>
          </w14:textFill>
        </w:rPr>
        <w:t>万元，执行率为100%，按比例，指标得分为10分。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jc w:val="both"/>
        <w:textAlignment w:val="auto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</w:rPr>
        <w:t>.部门管理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eastAsia="zh-CN"/>
        </w:rPr>
        <w:t>。</w:t>
      </w:r>
      <w:r>
        <w:rPr>
          <w:rFonts w:hint="eastAsia" w:ascii="仿宋_GB2312" w:eastAsia="仿宋_GB2312" w:hAnsi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部门管理指标分值20分，从资金投入、财务管理、采购管理、资产管理、人员管理及重点工作管理六方面对我</w:t>
      </w:r>
      <w:r>
        <w:rPr>
          <w:rFonts w:hint="eastAsia" w:ascii="仿宋_GB2312" w:eastAsia="仿宋_GB2312" w:hAnsi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单位2024</w:t>
      </w:r>
      <w:r>
        <w:rPr>
          <w:rFonts w:hint="eastAsia" w:ascii="仿宋_GB2312" w:eastAsia="仿宋_GB2312" w:hAnsi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年度部门管理情况进行自评分析，得分为19分。</w:t>
      </w:r>
      <w:r>
        <w:rPr>
          <w:rFonts w:hint="eastAsia" w:ascii="仿宋_GB2312" w:eastAsia="仿宋_GB2312" w:hAnsi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资产管理规范性</w:t>
      </w:r>
      <w:r>
        <w:rPr>
          <w:rFonts w:hint="eastAsia" w:ascii="仿宋_GB2312" w:eastAsia="仿宋_GB2312" w:hAnsi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指标分值为2分，得</w:t>
      </w:r>
      <w:r>
        <w:rPr>
          <w:rFonts w:hint="eastAsia" w:ascii="仿宋_GB2312" w:eastAsia="仿宋_GB2312" w:hAnsi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1.8</w:t>
      </w:r>
      <w:r>
        <w:rPr>
          <w:rFonts w:hint="eastAsia" w:ascii="仿宋_GB2312" w:eastAsia="仿宋_GB2312" w:hAnsiTheme="minorEastAsia" w:cstheme="minorEastAsia"/>
          <w:color w:val="000000" w:themeColor="text1"/>
          <w:sz w:val="32"/>
          <w:szCs w:val="32"/>
          <w:lang w:eastAsia="zh-CN"/>
          <w14:textFill>
            <w14:solidFill>
              <w14:schemeClr w14:val="tx1"/>
            </w14:solidFill>
          </w14:textFill>
        </w:rPr>
        <w:t>分。</w:t>
      </w:r>
      <w:r>
        <w:rPr>
          <w:rFonts w:hint="eastAsia" w:ascii="仿宋_GB2312" w:eastAsia="仿宋_GB2312" w:hAnsiTheme="minorEastAsia" w:cstheme="minorEastAsia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我单位对资产管理不够完善，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下一步我院将对</w:t>
      </w:r>
      <w:r>
        <w:rPr>
          <w:rFonts w:hint="eastAsia" w:ascii="仿宋" w:hAnsi="仿宋" w:eastAsia="仿宋" w:cs="仿宋"/>
          <w:sz w:val="32"/>
          <w:szCs w:val="32"/>
        </w:rPr>
        <w:t>资产配置、资产使用和管理、资产处置等内容进行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制定明确的相关制度，并</w:t>
      </w:r>
      <w:r>
        <w:rPr>
          <w:rFonts w:hint="eastAsia" w:ascii="仿宋" w:hAnsi="仿宋" w:eastAsia="仿宋" w:cs="仿宋"/>
          <w:sz w:val="32"/>
          <w:szCs w:val="32"/>
        </w:rPr>
        <w:t>根据相关要求按期完成涉改单位资产清查工作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default" w:ascii="仿宋" w:hAnsi="仿宋" w:eastAsia="仿宋" w:cs="仿宋"/>
          <w:sz w:val="32"/>
          <w:szCs w:val="32"/>
          <w:lang w:val="en-US" w:eastAsia="zh-CN"/>
        </w:rPr>
        <w:t>进一步规范和加强行政事业性国有资产管理，维护资产的安全和完整，提高资产使用效益。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jc w:val="both"/>
        <w:textAlignment w:val="auto"/>
        <w:rPr>
          <w:rFonts w:hint="eastAsia" w:ascii="仿宋_GB2312" w:eastAsia="仿宋_GB2312" w:hAnsiTheme="minorEastAsia" w:cstheme="minorEastAsia"/>
          <w:sz w:val="32"/>
          <w:szCs w:val="32"/>
          <w:lang w:eastAsia="zh-CN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3.</w:t>
      </w: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eastAsia="zh-CN"/>
        </w:rPr>
        <w:t>履职效果。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部门履职目标指标根据我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单位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工作职责及年度工作安排，从疫情防控完成情况</w:t>
      </w:r>
      <w:r>
        <w:rPr>
          <w:rFonts w:hint="eastAsia" w:ascii="仿宋_GB2312" w:eastAsia="仿宋_GB2312" w:hAnsiTheme="minorEastAsia" w:cstheme="minorEastAsia"/>
          <w:sz w:val="32"/>
          <w:szCs w:val="32"/>
          <w:lang w:eastAsia="zh-CN"/>
        </w:rPr>
        <w:t>、卫生健康知识普及情况、患者就医情况、卫生监督覆盖率、家庭医生签约服务完成率、健康档案建立覆盖率、维护基本公卫安全、提升医疗服务水平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等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方面对我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单位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202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年度部门履职工作完成情况进行分析说明</w:t>
      </w:r>
      <w:r>
        <w:rPr>
          <w:rFonts w:hint="eastAsia" w:ascii="仿宋_GB2312" w:eastAsia="仿宋_GB2312" w:hAnsiTheme="minorEastAsia" w:cstheme="minorEastAsia"/>
          <w:sz w:val="32"/>
          <w:szCs w:val="32"/>
          <w:lang w:eastAsia="zh-CN"/>
        </w:rPr>
        <w:t>，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得分为52.52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分</w:t>
      </w:r>
      <w:r>
        <w:rPr>
          <w:rFonts w:hint="eastAsia" w:ascii="仿宋_GB2312" w:eastAsia="仿宋_GB2312" w:hAnsiTheme="minorEastAsia" w:cstheme="minorEastAsia"/>
          <w:sz w:val="32"/>
          <w:szCs w:val="32"/>
          <w:lang w:eastAsia="zh-CN"/>
        </w:rPr>
        <w:t>。</w:t>
      </w:r>
    </w:p>
    <w:p>
      <w:pPr>
        <w:pStyle w:val="6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jc w:val="both"/>
        <w:textAlignment w:val="auto"/>
        <w:rPr>
          <w:rFonts w:hint="default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 w:cstheme="minorEastAsia"/>
          <w:b/>
          <w:bCs/>
          <w:sz w:val="32"/>
          <w:szCs w:val="32"/>
          <w:lang w:val="en-US" w:eastAsia="zh-CN"/>
        </w:rPr>
        <w:t>4.能力建设。</w:t>
      </w:r>
      <w:r>
        <w:rPr>
          <w:rFonts w:hint="eastAsia" w:ascii="仿宋" w:hAnsi="仿宋" w:eastAsia="仿宋" w:cs="仿宋"/>
          <w:b w:val="0"/>
          <w:bCs w:val="0"/>
          <w:color w:val="auto"/>
          <w:sz w:val="32"/>
          <w:szCs w:val="32"/>
          <w:lang w:val="en-US" w:eastAsia="zh-CN"/>
        </w:rPr>
        <w:t>能力建设指标分值为10分，得9.01分。2024年度我单位坚持做好人力资源建设工作，强化人员工作能力，进一步加强各项档案资料的管理，为后续相关工作开展带来可持续影响。人力资源建设指标分值为3.33分，得3分，培训机制不够完善。我单位将积极开展相关人员培训工作，以完善的培训机制来促进人员能力的提升，保障部门整体工作的有效开展。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jc w:val="left"/>
        <w:textAlignment w:val="auto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</w:rPr>
        <w:t>绩效自评结果拟应用和公开情况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根据本次绩效自评工作的要求及相关文件规定，对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各项指标完成情况</w:t>
      </w:r>
      <w:r>
        <w:rPr>
          <w:rFonts w:hint="eastAsia" w:ascii="仿宋_GB2312" w:hAnsi="仿宋_GB2312" w:eastAsia="仿宋_GB2312" w:cs="仿宋_GB2312"/>
          <w:sz w:val="32"/>
          <w:szCs w:val="32"/>
        </w:rPr>
        <w:t>进行分析总结，明确改进措施。将相关结果与进度安排及时反馈各实施部门，明确整改时限并上报相关整改情况，接受监督检查。</w:t>
      </w:r>
    </w:p>
    <w:p>
      <w:pPr>
        <w:pStyle w:val="2"/>
        <w:keepNext w:val="0"/>
        <w:keepLines w:val="0"/>
        <w:pageBreakBefore w:val="0"/>
        <w:widowControl w:val="0"/>
        <w:numPr>
          <w:ilvl w:val="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552" w:firstLineChars="200"/>
        <w:textAlignment w:val="auto"/>
        <w:rPr>
          <w:rFonts w:hint="eastAsia"/>
          <w:b w:val="0"/>
          <w:bCs/>
          <w:lang w:val="en-US" w:eastAsia="zh-CN"/>
        </w:rPr>
      </w:pPr>
    </w:p>
    <w:p>
      <w:pPr>
        <w:pStyle w:val="2"/>
        <w:keepNext w:val="0"/>
        <w:keepLines w:val="0"/>
        <w:pageBreakBefore w:val="0"/>
        <w:widowControl w:val="0"/>
        <w:numPr>
          <w:ilvl w:val="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632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附件：1.预算项目支出绩效自评表</w:t>
      </w:r>
    </w:p>
    <w:p>
      <w:pPr>
        <w:pStyle w:val="2"/>
        <w:keepNext w:val="0"/>
        <w:keepLines w:val="0"/>
        <w:pageBreakBefore w:val="0"/>
        <w:widowControl w:val="0"/>
        <w:numPr>
          <w:ilvl w:val="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20" w:lineRule="exact"/>
        <w:ind w:left="0" w:right="0" w:firstLine="1580" w:firstLineChars="5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2.2024年兰州新区中川镇卫生院整体支出绩效自评表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right="0" w:firstLine="632" w:firstLineChars="200"/>
        <w:jc w:val="right"/>
        <w:textAlignment w:val="auto"/>
        <w:rPr>
          <w:rFonts w:ascii="仿宋_GB2312" w:eastAsia="仿宋_GB2312" w:hAnsiTheme="minorEastAsia" w:cstheme="minorEastAsia"/>
          <w:sz w:val="32"/>
          <w:szCs w:val="32"/>
        </w:rPr>
      </w:pP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right="0" w:firstLine="632" w:firstLineChars="200"/>
        <w:jc w:val="center"/>
        <w:textAlignment w:val="auto"/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 xml:space="preserve">                     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right="0" w:firstLine="632" w:firstLineChars="200"/>
        <w:jc w:val="center"/>
        <w:textAlignment w:val="auto"/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</w:pP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 xml:space="preserve">                      兰州新区中川镇卫生院                            </w:t>
      </w:r>
    </w:p>
    <w:p>
      <w:pPr>
        <w:pStyle w:val="6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560" w:lineRule="exact"/>
        <w:ind w:left="0" w:right="0" w:firstLine="632" w:firstLineChars="200"/>
        <w:jc w:val="center"/>
        <w:textAlignment w:val="auto"/>
        <w:rPr>
          <w:rFonts w:ascii="仿宋_GB2312" w:eastAsia="仿宋_GB2312" w:hAnsiTheme="minorEastAsia" w:cstheme="minorEastAsia"/>
          <w:sz w:val="32"/>
          <w:szCs w:val="32"/>
        </w:rPr>
      </w:pP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 xml:space="preserve">                       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202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年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9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月</w:t>
      </w:r>
      <w:r>
        <w:rPr>
          <w:rFonts w:hint="eastAsia" w:ascii="仿宋_GB2312" w:eastAsia="仿宋_GB2312" w:hAnsiTheme="minorEastAsia" w:cstheme="minorEastAsia"/>
          <w:sz w:val="32"/>
          <w:szCs w:val="32"/>
          <w:lang w:val="en-US" w:eastAsia="zh-CN"/>
        </w:rPr>
        <w:t>15</w:t>
      </w:r>
      <w:r>
        <w:rPr>
          <w:rFonts w:hint="eastAsia" w:ascii="仿宋_GB2312" w:eastAsia="仿宋_GB2312" w:hAnsiTheme="minorEastAsia" w:cstheme="minorEastAsia"/>
          <w:sz w:val="32"/>
          <w:szCs w:val="32"/>
        </w:rPr>
        <w:t>日</w:t>
      </w:r>
    </w:p>
    <w:sectPr>
      <w:pgSz w:w="11906" w:h="16838"/>
      <w:pgMar w:top="2098" w:right="1474" w:bottom="1984" w:left="1588" w:header="851" w:footer="1400" w:gutter="0"/>
      <w:cols w:space="425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Segoe UI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_GBK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4C8273A"/>
    <w:multiLevelType w:val="singleLevel"/>
    <w:tmpl w:val="84C8273A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59A65064"/>
    <w:multiLevelType w:val="multilevel"/>
    <w:tmpl w:val="59A65064"/>
    <w:lvl w:ilvl="0" w:tentative="0">
      <w:start w:val="1"/>
      <w:numFmt w:val="chineseCounting"/>
      <w:suff w:val="nothing"/>
      <w:lvlText w:val="%1、"/>
      <w:lvlJc w:val="left"/>
      <w:pPr>
        <w:ind w:left="0" w:firstLine="0"/>
      </w:pPr>
      <w:rPr>
        <w:rFonts w:hint="eastAsia"/>
      </w:rPr>
    </w:lvl>
    <w:lvl w:ilvl="1" w:tentative="0">
      <w:start w:val="1"/>
      <w:numFmt w:val="chineseCounting"/>
      <w:suff w:val="nothing"/>
      <w:lvlText w:val="（%2）"/>
      <w:lvlJc w:val="left"/>
      <w:pPr>
        <w:ind w:left="0" w:firstLine="0"/>
      </w:pPr>
      <w:rPr>
        <w:rFonts w:hint="eastAsia"/>
      </w:rPr>
    </w:lvl>
    <w:lvl w:ilvl="2" w:tentative="0">
      <w:start w:val="1"/>
      <w:numFmt w:val="decimal"/>
      <w:suff w:val="nothing"/>
      <w:lvlText w:val="%3、"/>
      <w:lvlJc w:val="left"/>
      <w:pPr>
        <w:tabs>
          <w:tab w:val="left" w:pos="0"/>
        </w:tabs>
        <w:ind w:left="0" w:firstLine="400"/>
      </w:pPr>
      <w:rPr>
        <w:rFonts w:hint="eastAsia" w:ascii="宋体" w:hAnsi="宋体" w:eastAsia="宋体" w:cs="宋体"/>
      </w:rPr>
    </w:lvl>
    <w:lvl w:ilvl="3" w:tentative="0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 w:tentative="0">
      <w:start w:val="1"/>
      <w:numFmt w:val="decimalEnclosedCircleChinese"/>
      <w:suff w:val="nothing"/>
      <w:lvlText w:val="%5"/>
      <w:lvlJc w:val="left"/>
      <w:pPr>
        <w:ind w:left="0" w:firstLine="402"/>
      </w:pPr>
      <w:rPr>
        <w:rFonts w:hint="eastAsia"/>
      </w:rPr>
    </w:lvl>
    <w:lvl w:ilvl="5" w:tentative="0">
      <w:start w:val="1"/>
      <w:numFmt w:val="decimal"/>
      <w:pStyle w:val="2"/>
      <w:suff w:val="nothing"/>
      <w:lvlText w:val="%6）"/>
      <w:lvlJc w:val="left"/>
      <w:pPr>
        <w:ind w:left="0" w:firstLine="402"/>
      </w:pPr>
      <w:rPr>
        <w:rFonts w:hint="eastAsia"/>
      </w:rPr>
    </w:lvl>
    <w:lvl w:ilvl="6" w:tentative="0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 w:tentative="0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 w:tentative="0">
      <w:start w:val="1"/>
      <w:numFmt w:val="lowerRoman"/>
      <w:suff w:val="nothing"/>
      <w:lvlText w:val="%9 "/>
      <w:lvlJc w:val="left"/>
      <w:pPr>
        <w:ind w:left="0" w:firstLine="402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58"/>
  <w:drawingGridVerticalSpacing w:val="290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JmYzM1MWEwOTMzYmUxMWU4Y2RhNTI0NmI3ZDVhNmIifQ=="/>
    <w:docVar w:name="KSO_WPS_MARK_KEY" w:val="ac1b4426-099c-430a-b54c-452036950ef1"/>
  </w:docVars>
  <w:rsids>
    <w:rsidRoot w:val="57764F14"/>
    <w:rsid w:val="000049D8"/>
    <w:rsid w:val="000E5DF2"/>
    <w:rsid w:val="0022685A"/>
    <w:rsid w:val="002B42F1"/>
    <w:rsid w:val="002F0A30"/>
    <w:rsid w:val="004306E3"/>
    <w:rsid w:val="004E0E53"/>
    <w:rsid w:val="00500157"/>
    <w:rsid w:val="005627D5"/>
    <w:rsid w:val="00600035"/>
    <w:rsid w:val="00736C3E"/>
    <w:rsid w:val="00745A5A"/>
    <w:rsid w:val="007D54CB"/>
    <w:rsid w:val="007F6879"/>
    <w:rsid w:val="009B4203"/>
    <w:rsid w:val="00AD4832"/>
    <w:rsid w:val="00BE409E"/>
    <w:rsid w:val="00BE60B3"/>
    <w:rsid w:val="00DE687B"/>
    <w:rsid w:val="00E2538C"/>
    <w:rsid w:val="00E679A0"/>
    <w:rsid w:val="00ED6B80"/>
    <w:rsid w:val="00F04304"/>
    <w:rsid w:val="025C79C4"/>
    <w:rsid w:val="030E31E0"/>
    <w:rsid w:val="03DA2C61"/>
    <w:rsid w:val="049F7F22"/>
    <w:rsid w:val="04A610B0"/>
    <w:rsid w:val="060557D7"/>
    <w:rsid w:val="088F37C7"/>
    <w:rsid w:val="09C75C32"/>
    <w:rsid w:val="0AA7129C"/>
    <w:rsid w:val="0AFF69E2"/>
    <w:rsid w:val="0F1522CE"/>
    <w:rsid w:val="171001C9"/>
    <w:rsid w:val="17451C21"/>
    <w:rsid w:val="199B7DBD"/>
    <w:rsid w:val="23A534CB"/>
    <w:rsid w:val="2948594C"/>
    <w:rsid w:val="2C2A4038"/>
    <w:rsid w:val="2FDD2D58"/>
    <w:rsid w:val="30D065A7"/>
    <w:rsid w:val="31C23E0E"/>
    <w:rsid w:val="3298689E"/>
    <w:rsid w:val="33641498"/>
    <w:rsid w:val="33767FA4"/>
    <w:rsid w:val="386A1AB9"/>
    <w:rsid w:val="3938734E"/>
    <w:rsid w:val="3CAF7A34"/>
    <w:rsid w:val="3E795D87"/>
    <w:rsid w:val="42A64645"/>
    <w:rsid w:val="43166205"/>
    <w:rsid w:val="434F77FF"/>
    <w:rsid w:val="4D8433C7"/>
    <w:rsid w:val="54F75487"/>
    <w:rsid w:val="57764F14"/>
    <w:rsid w:val="5AAF073F"/>
    <w:rsid w:val="5C746049"/>
    <w:rsid w:val="5C8C6F77"/>
    <w:rsid w:val="62143C96"/>
    <w:rsid w:val="626A10E2"/>
    <w:rsid w:val="626C5880"/>
    <w:rsid w:val="63E87188"/>
    <w:rsid w:val="66BE141F"/>
    <w:rsid w:val="69726457"/>
    <w:rsid w:val="69870C3F"/>
    <w:rsid w:val="6B680BAF"/>
    <w:rsid w:val="6E5B4E94"/>
    <w:rsid w:val="6FCD38F6"/>
    <w:rsid w:val="7107638D"/>
    <w:rsid w:val="726A7902"/>
    <w:rsid w:val="75440CCF"/>
    <w:rsid w:val="75AF0683"/>
    <w:rsid w:val="75EE6863"/>
    <w:rsid w:val="78CF6711"/>
    <w:rsid w:val="7A0C25B9"/>
    <w:rsid w:val="7DB50989"/>
    <w:rsid w:val="7F535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6"/>
    <w:basedOn w:val="1"/>
    <w:next w:val="1"/>
    <w:unhideWhenUsed/>
    <w:qFormat/>
    <w:uiPriority w:val="0"/>
    <w:pPr>
      <w:keepNext/>
      <w:keepLines/>
      <w:numPr>
        <w:ilvl w:val="5"/>
        <w:numId w:val="1"/>
      </w:numPr>
      <w:spacing w:line="317" w:lineRule="auto"/>
      <w:outlineLvl w:val="5"/>
    </w:pPr>
    <w:rPr>
      <w:rFonts w:ascii="Arial" w:hAnsi="Arial" w:eastAsia="宋体"/>
      <w:b/>
      <w:sz w:val="2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34"/>
    <w:qFormat/>
    <w:uiPriority w:val="0"/>
    <w:rPr>
      <w:sz w:val="18"/>
      <w:szCs w:val="18"/>
    </w:rPr>
  </w:style>
  <w:style w:type="paragraph" w:styleId="4">
    <w:name w:val="footer"/>
    <w:basedOn w:val="1"/>
    <w:link w:val="3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32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jc w:val="left"/>
    </w:pPr>
    <w:rPr>
      <w:rFonts w:ascii="微软雅黑" w:hAnsi="微软雅黑" w:eastAsia="微软雅黑" w:cs="Times New Roman"/>
      <w:kern w:val="0"/>
      <w:sz w:val="24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FollowedHyperlink"/>
    <w:basedOn w:val="8"/>
    <w:qFormat/>
    <w:uiPriority w:val="0"/>
    <w:rPr>
      <w:color w:val="333333"/>
      <w:u w:val="none"/>
    </w:rPr>
  </w:style>
  <w:style w:type="character" w:styleId="11">
    <w:name w:val="Emphasis"/>
    <w:basedOn w:val="8"/>
    <w:qFormat/>
    <w:uiPriority w:val="0"/>
    <w:rPr>
      <w:rFonts w:hint="eastAsia" w:ascii="微软雅黑" w:hAnsi="微软雅黑" w:eastAsia="微软雅黑" w:cs="微软雅黑"/>
    </w:rPr>
  </w:style>
  <w:style w:type="character" w:styleId="12">
    <w:name w:val="Hyperlink"/>
    <w:basedOn w:val="8"/>
    <w:qFormat/>
    <w:uiPriority w:val="0"/>
    <w:rPr>
      <w:color w:val="333333"/>
      <w:u w:val="none"/>
    </w:rPr>
  </w:style>
  <w:style w:type="character" w:customStyle="1" w:styleId="13">
    <w:name w:val="after"/>
    <w:basedOn w:val="8"/>
    <w:qFormat/>
    <w:uiPriority w:val="0"/>
    <w:rPr>
      <w:shd w:val="clear" w:color="auto" w:fill="FFFFFF"/>
    </w:rPr>
  </w:style>
  <w:style w:type="character" w:customStyle="1" w:styleId="14">
    <w:name w:val="text"/>
    <w:basedOn w:val="8"/>
    <w:qFormat/>
    <w:uiPriority w:val="0"/>
    <w:rPr>
      <w:color w:val="666666"/>
    </w:rPr>
  </w:style>
  <w:style w:type="character" w:customStyle="1" w:styleId="15">
    <w:name w:val="bsharetext"/>
    <w:basedOn w:val="8"/>
    <w:qFormat/>
    <w:uiPriority w:val="0"/>
  </w:style>
  <w:style w:type="character" w:customStyle="1" w:styleId="16">
    <w:name w:val="last"/>
    <w:basedOn w:val="8"/>
    <w:qFormat/>
    <w:uiPriority w:val="0"/>
  </w:style>
  <w:style w:type="character" w:customStyle="1" w:styleId="17">
    <w:name w:val="wx-space"/>
    <w:basedOn w:val="8"/>
    <w:qFormat/>
    <w:uiPriority w:val="0"/>
  </w:style>
  <w:style w:type="character" w:customStyle="1" w:styleId="18">
    <w:name w:val="wx-space1"/>
    <w:basedOn w:val="8"/>
    <w:qFormat/>
    <w:uiPriority w:val="0"/>
  </w:style>
  <w:style w:type="character" w:customStyle="1" w:styleId="19">
    <w:name w:val="hover20"/>
    <w:basedOn w:val="8"/>
    <w:qFormat/>
    <w:uiPriority w:val="0"/>
    <w:rPr>
      <w:color w:val="000000"/>
      <w:shd w:val="clear" w:color="auto" w:fill="FFFFFF"/>
    </w:rPr>
  </w:style>
  <w:style w:type="character" w:customStyle="1" w:styleId="20">
    <w:name w:val="line"/>
    <w:basedOn w:val="8"/>
    <w:qFormat/>
    <w:uiPriority w:val="0"/>
  </w:style>
  <w:style w:type="character" w:customStyle="1" w:styleId="21">
    <w:name w:val="line1"/>
    <w:basedOn w:val="8"/>
    <w:qFormat/>
    <w:uiPriority w:val="0"/>
  </w:style>
  <w:style w:type="character" w:customStyle="1" w:styleId="22">
    <w:name w:val="hover29"/>
    <w:basedOn w:val="8"/>
    <w:qFormat/>
    <w:uiPriority w:val="0"/>
    <w:rPr>
      <w:color w:val="000000"/>
      <w:shd w:val="clear" w:color="auto" w:fill="FFFFFF"/>
    </w:rPr>
  </w:style>
  <w:style w:type="character" w:customStyle="1" w:styleId="23">
    <w:name w:val="n3"/>
    <w:basedOn w:val="8"/>
    <w:qFormat/>
    <w:uiPriority w:val="0"/>
  </w:style>
  <w:style w:type="character" w:customStyle="1" w:styleId="24">
    <w:name w:val="a1"/>
    <w:basedOn w:val="8"/>
    <w:qFormat/>
    <w:uiPriority w:val="0"/>
  </w:style>
  <w:style w:type="character" w:customStyle="1" w:styleId="25">
    <w:name w:val="a2"/>
    <w:basedOn w:val="8"/>
    <w:qFormat/>
    <w:uiPriority w:val="0"/>
  </w:style>
  <w:style w:type="character" w:customStyle="1" w:styleId="26">
    <w:name w:val="a3"/>
    <w:basedOn w:val="8"/>
    <w:qFormat/>
    <w:uiPriority w:val="0"/>
  </w:style>
  <w:style w:type="character" w:customStyle="1" w:styleId="27">
    <w:name w:val="a4"/>
    <w:basedOn w:val="8"/>
    <w:qFormat/>
    <w:uiPriority w:val="0"/>
  </w:style>
  <w:style w:type="character" w:customStyle="1" w:styleId="28">
    <w:name w:val="n1"/>
    <w:basedOn w:val="8"/>
    <w:qFormat/>
    <w:uiPriority w:val="0"/>
  </w:style>
  <w:style w:type="character" w:customStyle="1" w:styleId="29">
    <w:name w:val="n2"/>
    <w:basedOn w:val="8"/>
    <w:qFormat/>
    <w:uiPriority w:val="0"/>
  </w:style>
  <w:style w:type="character" w:customStyle="1" w:styleId="30">
    <w:name w:val="n4"/>
    <w:basedOn w:val="8"/>
    <w:qFormat/>
    <w:uiPriority w:val="0"/>
  </w:style>
  <w:style w:type="character" w:customStyle="1" w:styleId="31">
    <w:name w:val="n5"/>
    <w:basedOn w:val="8"/>
    <w:qFormat/>
    <w:uiPriority w:val="0"/>
  </w:style>
  <w:style w:type="character" w:customStyle="1" w:styleId="32">
    <w:name w:val="页眉 字符"/>
    <w:basedOn w:val="8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33">
    <w:name w:val="页脚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34">
    <w:name w:val="批注框文本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2433</Words>
  <Characters>2724</Characters>
  <Lines>9</Lines>
  <Paragraphs>2</Paragraphs>
  <TotalTime>11</TotalTime>
  <ScaleCrop>false</ScaleCrop>
  <LinksUpToDate>false</LinksUpToDate>
  <CharactersWithSpaces>2827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2021-03-04T06:20:00Z</dcterms:created>
  <dc:creator>Administrator</dc:creator>
  <cp:lastModifiedBy>我是阿呆是我</cp:lastModifiedBy>
  <cp:lastPrinted>2024-09-11T02:07:00Z</cp:lastPrinted>
  <dcterms:modified xsi:type="dcterms:W3CDTF">2025-09-23T02:05:06Z</dcterms:modified>
  <cp:revision>24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AD927B72783A4F3FA1832818D5D38D9F_13</vt:lpwstr>
  </property>
</Properties>
</file>