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年省级财政耕地质量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保护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/>
          <w:sz w:val="32"/>
          <w:szCs w:val="32"/>
          <w:lang w:val="en"/>
        </w:rPr>
      </w:pPr>
      <w:r>
        <w:rPr>
          <w:rFonts w:hint="default"/>
          <w:sz w:val="32"/>
          <w:szCs w:val="32"/>
          <w:lang w:val="e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根据《甘肃省农业农村厅关于开展2024年度省级财政项目及单位整体支出绩效自评工作的通知》要求，认真开展了2024年省级财政耕地质量保护提升资金绩效自评工作，现将评价情况报告如下：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甘肃省农业农村厅以《关于提前下达2024年省级财政耕地质量保护提升资金任务计划的通知》（甘农财发〔2023〕89号）文件，下达新区2024年省级财政耕地质量提升与化肥减量增效补助项目资金5万元，主要支持开展耕地质量年度调查、监测、评价、田间试验、技术推广、农户施肥调查、施肥建议卡入户、短信推送配方施肥服务、宣传培训等相关工作，实现测土配方施肥面积30万亩以上，测土配方施肥技术覆盖率稳定在90%以上，有机肥施用面积占比增加2个百分点以上，化肥利用率达到42.5%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截止目前，项目下达任务和绩效目标已全面完成，资金已全部支出，自评得分100分。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二、预算安排及绩效评价情况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2" w:firstLineChars="200"/>
        <w:jc w:val="both"/>
        <w:textAlignment w:val="auto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eastAsia="楷体_GB2312"/>
          <w:b/>
          <w:bCs/>
          <w:sz w:val="32"/>
          <w:szCs w:val="32"/>
        </w:rPr>
        <w:t>（一）预算执行情况分析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经2024年3月13日局务会审议，我局以《关于下达2024年省级财政耕地建设与利用资金（耕地质量保护提升支出）的通知》（兰新农计</w:t>
      </w:r>
      <w:r>
        <w:rPr>
          <w:rFonts w:hint="eastAsia" w:ascii="方正隶书_GBK" w:hAnsi="方正隶书_GBK" w:eastAsia="方正隶书_GBK" w:cs="方正隶书_GBK"/>
          <w:sz w:val="32"/>
          <w:szCs w:val="32"/>
          <w:lang w:val="en-US"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方正隶书_GBK" w:hAnsi="方正隶书_GBK" w:eastAsia="方正隶书_GBK" w:cs="方正隶书_GBK"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178号）文件，将资金拨付新区农投集团，承担相关工作任务，同步下达了绩效目标。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eastAsia="楷体_GB2312"/>
          <w:b/>
          <w:bCs/>
          <w:sz w:val="32"/>
          <w:szCs w:val="32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根据省级项目方案目标要求，兰州新区2024年耕地质量保护提升项目已全部完成各项指标任务，全部工作任务无拖欠，无延误现象。无挪用、滥用和违规使用等现象。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（三）各项指标完成情况分析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（1）数量指标方面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指标1：测土配方施肥面积30万亩次。完成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测土配方施肥推广面积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34.28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万亩，技术覆盖率达到90%以上。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质量指标方面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指标1：项目区耕地质量等级持平或提升。经监测，兰州新区耕地质量等级较2022年提升0.03等。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（3）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时效指标方面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指标1：项目完成及时性。全部目标任务按照要求，在2024年底前已全部完成。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2.成本指标完成情况分析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（1）经济成本指标方面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指标1：项目成本控制情况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5万元。项目成本控制在5万元。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生态效益指标方面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指标1：农民种地养地意识提高。通过项目实施提高了农民种地养地意识。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生态效益指标方面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指标1：化肥使用量或单位用量增幅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0。化肥使用量增幅为0。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指标1：服务主体满意度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90%。服务主体满意度92%。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三、偏离绩效目标的原因及下一步改进措施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  <w:lang w:val="en"/>
        </w:rPr>
      </w:pPr>
      <w:r>
        <w:rPr>
          <w:rFonts w:eastAsia="黑体"/>
          <w:sz w:val="32"/>
          <w:szCs w:val="32"/>
        </w:rPr>
        <w:t>四</w:t>
      </w:r>
      <w:r>
        <w:rPr>
          <w:rFonts w:eastAsia="黑体"/>
          <w:sz w:val="32"/>
          <w:szCs w:val="32"/>
          <w:lang w:val="en"/>
        </w:rPr>
        <w:t>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项目绩效自评结果将作为今后资金扶持支持的重要方面，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项目自评将与部门决算情况一并公开。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  <w:lang w:val="en"/>
        </w:rPr>
      </w:pPr>
      <w:r>
        <w:rPr>
          <w:rFonts w:eastAsia="黑体"/>
          <w:sz w:val="32"/>
          <w:szCs w:val="32"/>
        </w:rPr>
        <w:t>五</w:t>
      </w:r>
      <w:r>
        <w:rPr>
          <w:rFonts w:eastAsia="黑体"/>
          <w:sz w:val="32"/>
          <w:szCs w:val="32"/>
          <w:lang w:val="en"/>
        </w:rPr>
        <w:t>、其他需要说明的问题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" w:eastAsia="zh-CN"/>
        </w:rPr>
        <w:t>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cs="仿宋_GB2312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附件：202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年省级财政耕地质量提升项目对市县转移支付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绩效自评表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4839335</wp:posOffset>
              </wp:positionH>
              <wp:positionV relativeFrom="paragraph">
                <wp:posOffset>0</wp:posOffset>
              </wp:positionV>
              <wp:extent cx="777240" cy="39687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777240" cy="396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1.05pt;margin-top:0pt;height:31.25pt;width:61.2pt;mso-position-horizontal-relative:margin;z-index:251659264;mso-width-relative:page;mso-height-relative:page;" filled="f" stroked="f" coordsize="21600,21600" o:gfxdata="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CEsipXWAAAABwEAAA8AAAAAAAAAAQAgAAAAOAAAAGRycy9kb3ducmV2&#10;LnhtbFBLAQIUABQAAAAIAIdO4kDQ9ktDIQIAACkEAAAOAAAAAAAAAAEAIAAAADs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D7245B"/>
    <w:multiLevelType w:val="multilevel"/>
    <w:tmpl w:val="2AD7245B"/>
    <w:lvl w:ilvl="0" w:tentative="0">
      <w:start w:val="1"/>
      <w:numFmt w:val="decimal"/>
      <w:lvlText w:val="第%1章"/>
      <w:lvlJc w:val="left"/>
      <w:pPr>
        <w:tabs>
          <w:tab w:val="left" w:pos="964"/>
        </w:tabs>
        <w:ind w:left="0" w:firstLine="0"/>
      </w:pPr>
      <w:rPr>
        <w:rFonts w:hint="eastAsia" w:ascii="黑体" w:eastAsia="黑体"/>
        <w:b/>
        <w:i w:val="0"/>
        <w:sz w:val="32"/>
        <w:szCs w:val="32"/>
        <w:lang w:val="en-US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0" w:firstLine="0"/>
      </w:pPr>
      <w:rPr>
        <w:rFonts w:hint="default" w:ascii="Times New Roman" w:hAnsi="Times New Roman" w:eastAsia="黑体"/>
        <w:b/>
        <w:i w:val="0"/>
        <w:sz w:val="28"/>
        <w:szCs w:val="28"/>
      </w:rPr>
    </w:lvl>
    <w:lvl w:ilvl="2" w:tentative="0">
      <w:start w:val="1"/>
      <w:numFmt w:val="decimal"/>
      <w:lvlText w:val="%1.%2.%3"/>
      <w:lvlJc w:val="left"/>
      <w:pPr>
        <w:tabs>
          <w:tab w:val="left" w:pos="822"/>
        </w:tabs>
        <w:ind w:left="142" w:firstLine="0"/>
      </w:pPr>
      <w:rPr>
        <w:rFonts w:hint="eastAsia" w:eastAsia="黑体"/>
      </w:rPr>
    </w:lvl>
    <w:lvl w:ilvl="3" w:tentative="0">
      <w:start w:val="1"/>
      <w:numFmt w:val="decimal"/>
      <w:pStyle w:val="3"/>
      <w:lvlText w:val="%1.%2.%3.%4"/>
      <w:lvlJc w:val="left"/>
      <w:pPr>
        <w:tabs>
          <w:tab w:val="left" w:pos="2716"/>
        </w:tabs>
        <w:ind w:left="1984" w:hanging="1984"/>
      </w:pPr>
      <w:rPr>
        <w:rFonts w:hint="default" w:ascii="Times New Roman" w:hAnsi="Times New Roman" w:eastAsia="宋体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350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71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9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8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zMzQ0NWUyOTBhNGQ5Y2E3NDk3MTJjNDNjZjE3ZTQifQ=="/>
  </w:docVars>
  <w:rsids>
    <w:rsidRoot w:val="6D2E3099"/>
    <w:rsid w:val="0114756E"/>
    <w:rsid w:val="026C7207"/>
    <w:rsid w:val="0BDD2783"/>
    <w:rsid w:val="12FA6086"/>
    <w:rsid w:val="37DB7A63"/>
    <w:rsid w:val="447B2260"/>
    <w:rsid w:val="4F732AC8"/>
    <w:rsid w:val="5D601713"/>
    <w:rsid w:val="65A63FCE"/>
    <w:rsid w:val="67C72451"/>
    <w:rsid w:val="6C2A3C38"/>
    <w:rsid w:val="6D2E3099"/>
    <w:rsid w:val="6D7857F5"/>
    <w:rsid w:val="6F001EA8"/>
    <w:rsid w:val="6F06054C"/>
    <w:rsid w:val="6FA80114"/>
    <w:rsid w:val="6FFDEDD5"/>
    <w:rsid w:val="7AD06928"/>
    <w:rsid w:val="7CB63063"/>
    <w:rsid w:val="7FFDA8C8"/>
    <w:rsid w:val="A7F706E9"/>
    <w:rsid w:val="AD4E2DB0"/>
    <w:rsid w:val="BFDF34ED"/>
    <w:rsid w:val="DFDBFE44"/>
    <w:rsid w:val="F5BEF4BE"/>
    <w:rsid w:val="FAFFF5C5"/>
    <w:rsid w:val="FDBD05F5"/>
    <w:rsid w:val="FEE703C9"/>
    <w:rsid w:val="FF9711B7"/>
    <w:rsid w:val="FFF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4"/>
    <w:unhideWhenUsed/>
    <w:qFormat/>
    <w:uiPriority w:val="0"/>
    <w:pPr>
      <w:keepNext/>
      <w:keepLines/>
      <w:numPr>
        <w:ilvl w:val="3"/>
        <w:numId w:val="1"/>
      </w:numPr>
      <w:tabs>
        <w:tab w:val="left" w:pos="1050"/>
        <w:tab w:val="clear" w:pos="2716"/>
      </w:tabs>
      <w:spacing w:before="40" w:after="120" w:line="480" w:lineRule="auto"/>
      <w:outlineLvl w:val="3"/>
    </w:pPr>
    <w:rPr>
      <w:rFonts w:eastAsia="黑体"/>
      <w:b/>
      <w:bCs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spacing w:after="120" w:line="480" w:lineRule="auto"/>
      <w:ind w:left="420" w:leftChars="200"/>
    </w:pPr>
  </w:style>
  <w:style w:type="paragraph" w:customStyle="1" w:styleId="4">
    <w:name w:val="段落 Char"/>
    <w:basedOn w:val="1"/>
    <w:qFormat/>
    <w:uiPriority w:val="0"/>
    <w:pPr>
      <w:topLinePunct/>
      <w:spacing w:line="360" w:lineRule="auto"/>
      <w:ind w:firstLine="558" w:firstLineChars="200"/>
    </w:pPr>
    <w:rPr>
      <w:sz w:val="28"/>
      <w:szCs w:val="28"/>
    </w:rPr>
  </w:style>
  <w:style w:type="paragraph" w:styleId="5">
    <w:name w:val="Body Text"/>
    <w:basedOn w:val="1"/>
    <w:next w:val="6"/>
    <w:qFormat/>
    <w:uiPriority w:val="99"/>
    <w:pPr>
      <w:spacing w:line="360" w:lineRule="auto"/>
    </w:pPr>
    <w:rPr>
      <w:rFonts w:ascii="Times New Roman" w:hAnsi="Times New Roman" w:eastAsia="仿宋_GB2312"/>
      <w:sz w:val="32"/>
    </w:rPr>
  </w:style>
  <w:style w:type="paragraph" w:customStyle="1" w:styleId="6">
    <w:name w:val="p0"/>
    <w:basedOn w:val="1"/>
    <w:next w:val="7"/>
    <w:qFormat/>
    <w:uiPriority w:val="0"/>
    <w:pPr>
      <w:widowControl/>
      <w:spacing w:line="365" w:lineRule="atLeast"/>
      <w:ind w:left="1"/>
    </w:pPr>
    <w:rPr>
      <w:kern w:val="0"/>
      <w:sz w:val="20"/>
      <w:szCs w:val="20"/>
    </w:rPr>
  </w:style>
  <w:style w:type="paragraph" w:styleId="7">
    <w:name w:val="index 9"/>
    <w:basedOn w:val="1"/>
    <w:next w:val="1"/>
    <w:qFormat/>
    <w:uiPriority w:val="99"/>
    <w:pPr>
      <w:ind w:left="1600" w:leftChars="1600"/>
    </w:pPr>
    <w:rPr>
      <w:rFonts w:ascii="Times New Roman" w:hAnsi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样式 标题 4 + 宋体"/>
    <w:basedOn w:val="3"/>
    <w:qFormat/>
    <w:uiPriority w:val="0"/>
    <w:pPr>
      <w:numPr>
        <w:ilvl w:val="0"/>
        <w:numId w:val="0"/>
      </w:numPr>
      <w:tabs>
        <w:tab w:val="left" w:pos="2716"/>
        <w:tab w:val="clear" w:pos="1050"/>
      </w:tabs>
      <w:spacing w:line="240" w:lineRule="auto"/>
      <w:ind w:left="590" w:firstLine="241" w:firstLineChars="100"/>
      <w:jc w:val="left"/>
      <w:outlineLvl w:val="9"/>
    </w:pPr>
    <w:rPr>
      <w:rFonts w:ascii="宋体" w:hAnsi="宋体" w:eastAsia="宋体"/>
    </w:rPr>
  </w:style>
  <w:style w:type="paragraph" w:customStyle="1" w:styleId="14">
    <w:name w:val="样式1"/>
    <w:basedOn w:val="1"/>
    <w:qFormat/>
    <w:uiPriority w:val="0"/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2023-11-24T17:41:00Z</dcterms:created>
  <dc:creator>꧁༺-Heroine-༻꧂</dc:creator>
  <cp:lastModifiedBy>lzxq</cp:lastModifiedBy>
  <cp:lastPrinted>2024-02-02T17:23:00Z</cp:lastPrinted>
  <dcterms:modified xsi:type="dcterms:W3CDTF">2025-02-07T08:51:15Z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F318D8E5E99E475F96A801310C401517_13</vt:lpwstr>
  </property>
</Properties>
</file>