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1" w:line="560" w:lineRule="exact"/>
        <w:ind w:firstLine="0" w:firstLineChars="0"/>
        <w:jc w:val="center"/>
        <w:outlineLvl w:val="1"/>
        <w:rPr>
          <w:rFonts w:ascii="宋体" w:hAnsi="宋体" w:eastAsia="宋体" w:cs="宋体"/>
          <w:b/>
          <w:bCs/>
        </w:rPr>
      </w:pPr>
      <w:r>
        <w:rPr>
          <w:rFonts w:ascii="宋体" w:hAnsi="宋体" w:eastAsia="宋体" w:cs="宋体"/>
          <w:b/>
          <w:bCs/>
        </w:rPr>
        <w:t>预算项目支出绩效自评表</w:t>
      </w:r>
    </w:p>
    <w:p>
      <w:pPr>
        <w:spacing w:line="240" w:lineRule="auto"/>
        <w:ind w:firstLine="0" w:firstLineChars="0"/>
        <w:jc w:val="center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1"/>
          <w:w w:val="98"/>
          <w:sz w:val="24"/>
          <w:szCs w:val="24"/>
        </w:rPr>
        <w:t>（2023年度）</w:t>
      </w:r>
    </w:p>
    <w:tbl>
      <w:tblPr>
        <w:tblStyle w:val="3"/>
        <w:tblW w:w="9354" w:type="dxa"/>
        <w:tblInd w:w="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840"/>
        <w:gridCol w:w="930"/>
        <w:gridCol w:w="291"/>
        <w:gridCol w:w="1122"/>
        <w:gridCol w:w="75"/>
        <w:gridCol w:w="1418"/>
        <w:gridCol w:w="850"/>
        <w:gridCol w:w="405"/>
        <w:gridCol w:w="446"/>
        <w:gridCol w:w="361"/>
        <w:gridCol w:w="348"/>
        <w:gridCol w:w="368"/>
        <w:gridCol w:w="1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54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项目名称</w:t>
            </w:r>
          </w:p>
        </w:tc>
        <w:tc>
          <w:tcPr>
            <w:tcW w:w="7805" w:type="dxa"/>
            <w:gridSpan w:val="1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2"/>
                <w:szCs w:val="22"/>
              </w:rPr>
              <w:t>县区配套费（水利工程）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主管部门</w:t>
            </w:r>
          </w:p>
        </w:tc>
        <w:tc>
          <w:tcPr>
            <w:tcW w:w="3836" w:type="dxa"/>
            <w:gridSpan w:val="5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兰州新区财政局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实施单位</w:t>
            </w:r>
          </w:p>
        </w:tc>
        <w:tc>
          <w:tcPr>
            <w:tcW w:w="2714" w:type="dxa"/>
            <w:gridSpan w:val="5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永登县南北两山环境绿化工程指挥部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项目资金（万元）</w:t>
            </w:r>
          </w:p>
        </w:tc>
        <w:tc>
          <w:tcPr>
            <w:tcW w:w="122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22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年初预算数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全年预算数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全年执行数</w:t>
            </w:r>
          </w:p>
        </w:tc>
        <w:tc>
          <w:tcPr>
            <w:tcW w:w="807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分值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执行率</w:t>
            </w:r>
          </w:p>
        </w:tc>
        <w:tc>
          <w:tcPr>
            <w:tcW w:w="1191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年度资金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总  额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30.57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30.57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00</w:t>
            </w:r>
          </w:p>
        </w:tc>
        <w:tc>
          <w:tcPr>
            <w:tcW w:w="807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10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100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％</w:t>
            </w:r>
          </w:p>
        </w:tc>
        <w:tc>
          <w:tcPr>
            <w:tcW w:w="1191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其中：当年财政拨款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30.57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30.57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00</w:t>
            </w:r>
          </w:p>
        </w:tc>
        <w:tc>
          <w:tcPr>
            <w:tcW w:w="807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100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％</w:t>
            </w:r>
          </w:p>
        </w:tc>
        <w:tc>
          <w:tcPr>
            <w:tcW w:w="1191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上年结转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资  金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position w:val="-3"/>
                <w:sz w:val="22"/>
                <w:szCs w:val="22"/>
              </w:rPr>
              <w:t>—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position w:val="-3"/>
                <w:sz w:val="22"/>
                <w:szCs w:val="22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其他资金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3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55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position w:val="-3"/>
                <w:sz w:val="22"/>
                <w:szCs w:val="22"/>
              </w:rPr>
              <w:t>—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position w:val="-3"/>
                <w:sz w:val="22"/>
                <w:szCs w:val="22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9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spacing w:val="4"/>
                <w:sz w:val="22"/>
                <w:szCs w:val="22"/>
              </w:rPr>
              <w:t>总体目标</w:t>
            </w:r>
          </w:p>
        </w:tc>
        <w:tc>
          <w:tcPr>
            <w:tcW w:w="4676" w:type="dxa"/>
            <w:gridSpan w:val="6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预期目标</w:t>
            </w:r>
          </w:p>
        </w:tc>
        <w:tc>
          <w:tcPr>
            <w:tcW w:w="3969" w:type="dxa"/>
            <w:gridSpan w:val="7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4676" w:type="dxa"/>
            <w:gridSpan w:val="6"/>
            <w:noWrap w:val="0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主要是用于2</w:t>
            </w:r>
            <w:r>
              <w:rPr>
                <w:rFonts w:ascii="宋体" w:hAnsi="宋体" w:eastAsia="宋体" w:cs="宋体"/>
                <w:sz w:val="18"/>
                <w:szCs w:val="18"/>
              </w:rPr>
              <w:t>023年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新区6个林管站管道及机组维修、人员工资补助项目。2</w:t>
            </w:r>
            <w:r>
              <w:rPr>
                <w:rFonts w:ascii="宋体" w:hAnsi="宋体" w:eastAsia="宋体" w:cs="宋体"/>
                <w:sz w:val="18"/>
                <w:szCs w:val="18"/>
              </w:rPr>
              <w:t>023年投入资金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z w:val="18"/>
                <w:szCs w:val="18"/>
              </w:rPr>
              <w:t>0.57万元，保证林木成活率达到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％以上，优化林木结构、提高森林质量，切实提高新区林木生态效益。</w:t>
            </w:r>
          </w:p>
        </w:tc>
        <w:tc>
          <w:tcPr>
            <w:tcW w:w="3969" w:type="dxa"/>
            <w:gridSpan w:val="7"/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主要是用于2</w:t>
            </w:r>
            <w:r>
              <w:rPr>
                <w:rFonts w:ascii="宋体" w:hAnsi="宋体" w:eastAsia="宋体" w:cs="宋体"/>
                <w:sz w:val="18"/>
                <w:szCs w:val="18"/>
              </w:rPr>
              <w:t>023年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新区6个林管站管道及机组维修、人员工资补助项目。2</w:t>
            </w:r>
            <w:r>
              <w:rPr>
                <w:rFonts w:ascii="宋体" w:hAnsi="宋体" w:eastAsia="宋体" w:cs="宋体"/>
                <w:sz w:val="18"/>
                <w:szCs w:val="18"/>
              </w:rPr>
              <w:t>023年投入资金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  <w:r>
              <w:rPr>
                <w:rFonts w:ascii="宋体" w:hAnsi="宋体" w:eastAsia="宋体" w:cs="宋体"/>
                <w:sz w:val="18"/>
                <w:szCs w:val="18"/>
              </w:rPr>
              <w:t>0.57万元，保证林木成活率达到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％以上，优化林木结构、提高森林质量，切实提高新区林木生态效益。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709" w:type="dxa"/>
            <w:vMerge w:val="restart"/>
            <w:noWrap w:val="0"/>
            <w:vAlign w:val="center"/>
          </w:tcPr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绩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效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指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right="113"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right="113"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right="113"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spacing w:line="240" w:lineRule="auto"/>
              <w:ind w:right="113" w:firstLine="0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绩  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效  指  标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一级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二级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三级指标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年度指标值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实际完成值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分值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得分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left="113" w:right="113"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产出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数量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人员补助数量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z w:val="22"/>
                <w:szCs w:val="22"/>
              </w:rPr>
              <w:t>2人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z w:val="22"/>
                <w:szCs w:val="22"/>
              </w:rPr>
              <w:t>2人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林业管理站个数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≥6个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≥6个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林地管护面积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sz w:val="18"/>
                <w:szCs w:val="18"/>
              </w:rPr>
              <w:t>2.5万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亩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sz w:val="18"/>
                <w:szCs w:val="18"/>
              </w:rPr>
              <w:t>2.5万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亩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质量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工程质量合格率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管理站正常运行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97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  <w:t>时效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泵工工资支付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及时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及时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当年完成比例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97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成本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维修成本控制率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sz w:val="18"/>
                <w:szCs w:val="18"/>
              </w:rPr>
              <w:t>80.3米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sz w:val="18"/>
                <w:szCs w:val="18"/>
              </w:rPr>
              <w:t>米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restart"/>
            <w:noWrap w:val="0"/>
            <w:vAlign w:val="center"/>
          </w:tcPr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效</w:t>
            </w: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益</w:t>
            </w: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</w:t>
            </w: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>
            <w:pPr>
              <w:spacing w:line="240" w:lineRule="auto"/>
              <w:ind w:firstLine="214" w:firstLineChars="10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标</w:t>
            </w: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经济效益指标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改善林木生态环境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促 进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促 进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保障绿化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保 障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保 障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社会效益指标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改善水利设施现状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改善人居环境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改 善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改 善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生态效益指标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改善生态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生活环境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可持续影</w:t>
            </w: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响指标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是否良好运行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提升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提升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对地区发展具有长期指导性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提升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提升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满意度指标</w:t>
            </w:r>
          </w:p>
        </w:tc>
        <w:tc>
          <w:tcPr>
            <w:tcW w:w="93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 xml:space="preserve">服务对象满意度  指 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满意度指标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≥8</w:t>
            </w: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上级部门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≥9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≥9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……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35" w:type="dxa"/>
            <w:gridSpan w:val="8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总分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说明</w:t>
            </w:r>
          </w:p>
        </w:tc>
        <w:tc>
          <w:tcPr>
            <w:tcW w:w="8645" w:type="dxa"/>
            <w:gridSpan w:val="13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请在此处简要说明巡视巡查、审计和财政监督中发现的问题及其所涉及的金额，如没有填无。</w:t>
            </w:r>
          </w:p>
        </w:tc>
      </w:tr>
    </w:tbl>
    <w:p>
      <w:pPr>
        <w:spacing w:line="240" w:lineRule="auto"/>
        <w:ind w:firstLine="0" w:firstLineChars="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注：1.其他资金包括中央补助、各级财政资金共同投入到同一项目的自有资金、社会资金等。</w:t>
      </w:r>
    </w:p>
    <w:p>
      <w:pPr>
        <w:spacing w:line="240" w:lineRule="auto"/>
        <w:ind w:firstLine="43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2.绩效自评采取打分评价形式，满分为100分，各部门可根据指标的重要程度自主确定各项三级指标的权重分值，各项指标得分加总得出该项目绩效自评的总分（中央和省委巡视、各级审计和财政监督中发现问题的酌情扣分</w:t>
      </w:r>
      <w:r>
        <w:rPr>
          <w:rFonts w:ascii="宋体" w:hAnsi="宋体" w:eastAsia="宋体" w:cs="宋体"/>
          <w:spacing w:val="8"/>
          <w:sz w:val="22"/>
          <w:szCs w:val="22"/>
        </w:rPr>
        <w:t>），</w:t>
      </w:r>
      <w:r>
        <w:rPr>
          <w:rFonts w:ascii="宋体" w:hAnsi="宋体" w:eastAsia="宋体" w:cs="宋体"/>
          <w:spacing w:val="-2"/>
          <w:sz w:val="22"/>
          <w:szCs w:val="22"/>
        </w:rPr>
        <w:t>各项指标得分最高不能超过该指标分值上限，原则上一级指标分值统一设置为：产出指标50分、效益指标30分、满意度指标10分、预算资金执行率10分。如有特殊情况，除预算资金执行率外，其他指标权重可作适当调整，但总分应为100分。</w:t>
      </w:r>
    </w:p>
    <w:p>
      <w:pPr>
        <w:spacing w:line="240" w:lineRule="auto"/>
        <w:ind w:firstLine="432"/>
        <w:rPr>
          <w:rFonts w:hint="eastAsia" w:ascii="宋体" w:hAnsi="宋体" w:eastAsia="宋体" w:cs="宋体"/>
          <w:spacing w:val="-2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3.本表资金使用单位按具体项目填报，主管部门按二级项目汇总绩效目标，对于定量指标，绝对值直接累加计算，相对值按照资金额度加权平均计算；定性指标根据指标完成情况分为：全部或基本达成预期指标、部分达成预期指标并具有一定效果、未达成预期指标且效果较差三档，分别按照100%-80%（含）、80%-60%（含）、60%-0%合理填写完成比例。</w:t>
      </w:r>
    </w:p>
    <w:p>
      <w:pPr>
        <w:ind w:firstLine="432"/>
        <w:rPr>
          <w:rFonts w:ascii="宋体" w:hAnsi="宋体" w:eastAsia="宋体" w:cs="宋体"/>
          <w:spacing w:val="-2"/>
          <w:sz w:val="22"/>
          <w:szCs w:val="22"/>
        </w:rPr>
      </w:pPr>
    </w:p>
    <w:p>
      <w:pPr>
        <w:pStyle w:val="2"/>
        <w:ind w:firstLine="482"/>
        <w:rPr>
          <w:rFonts w:hint="eastAsia"/>
        </w:rPr>
      </w:pPr>
    </w:p>
    <w:p>
      <w:pPr>
        <w:ind w:firstLine="64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1ZjY3YTUwMzk1MGFiZGNlMjkxYTM5MjRiYzZmZTYifQ=="/>
  </w:docVars>
  <w:rsids>
    <w:rsidRoot w:val="6C9D0F28"/>
    <w:rsid w:val="6C9D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ind w:firstLine="592" w:firstLineChars="200"/>
      <w:jc w:val="both"/>
      <w:textAlignment w:val="baseline"/>
    </w:pPr>
    <w:rPr>
      <w:rFonts w:ascii="Arial" w:hAnsi="Arial" w:eastAsia="仿宋" w:cs="仿宋"/>
      <w:snapToGrid w:val="0"/>
      <w:color w:val="000000"/>
      <w:sz w:val="32"/>
      <w:szCs w:val="32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eastAsia="黑体"/>
      <w:b/>
      <w:sz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2024-09-24T05:21:00Z</dcterms:created>
  <dc:creator>无氧旅人</dc:creator>
  <cp:lastModifiedBy>无氧旅人</cp:lastModifiedBy>
  <dcterms:modified xsi:type="dcterms:W3CDTF">2024-09-24T05:21:53Z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44635D0C2246479AB2BB76D4AA94D88C_11</vt:lpwstr>
  </property>
</Properties>
</file>