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ageBreakBefore w:val="0"/>
        <w:kinsoku/>
        <w:overflowPunct w:val="0"/>
        <w:topLinePunct w:val="0"/>
        <w:autoSpaceDE/>
        <w:autoSpaceDN/>
        <w:bidi w:val="0"/>
        <w:adjustRightInd/>
        <w:snapToGrid/>
        <w:spacing w:line="600" w:lineRule="exact"/>
        <w:ind w:left="0" w:firstLine="640" w:firstLineChars="200"/>
        <w:rPr>
          <w:color w:val="auto"/>
          <w:sz w:val="32"/>
          <w:szCs w:val="32"/>
          <w:highlight w:val="none"/>
        </w:rPr>
      </w:pPr>
    </w:p>
    <w:p>
      <w:pPr>
        <w:pageBreakBefore w:val="0"/>
        <w:kinsoku/>
        <w:topLinePunct w:val="0"/>
        <w:autoSpaceDE/>
        <w:autoSpaceDN/>
        <w:bidi w:val="0"/>
        <w:adjustRightInd/>
        <w:snapToGrid/>
        <w:spacing w:line="600" w:lineRule="exact"/>
        <w:rPr>
          <w:color w:val="auto"/>
          <w:sz w:val="32"/>
          <w:szCs w:val="32"/>
          <w:highlight w:val="none"/>
        </w:rPr>
      </w:pPr>
    </w:p>
    <w:p>
      <w:pPr>
        <w:pStyle w:val="3"/>
        <w:pageBreakBefore w:val="0"/>
        <w:kinsoku/>
        <w:topLinePunct w:val="0"/>
        <w:autoSpaceDE/>
        <w:autoSpaceDN/>
        <w:bidi w:val="0"/>
        <w:adjustRightInd/>
        <w:snapToGrid/>
        <w:spacing w:line="600" w:lineRule="exact"/>
        <w:rPr>
          <w:color w:val="auto"/>
          <w:highlight w:val="none"/>
        </w:rPr>
      </w:pPr>
    </w:p>
    <w:p>
      <w:pPr>
        <w:keepNext w:val="0"/>
        <w:keepLines w:val="0"/>
        <w:pageBreakBefore w:val="0"/>
        <w:widowControl w:val="0"/>
        <w:kinsoku/>
        <w:wordWrap/>
        <w:overflowPunct w:val="0"/>
        <w:topLinePunct w:val="0"/>
        <w:autoSpaceDE/>
        <w:autoSpaceDN/>
        <w:bidi w:val="0"/>
        <w:adjustRightInd/>
        <w:snapToGrid/>
        <w:spacing w:line="600" w:lineRule="exact"/>
        <w:ind w:firstLine="880" w:firstLineChars="200"/>
        <w:jc w:val="center"/>
        <w:textAlignment w:val="auto"/>
        <w:rPr>
          <w:rFonts w:ascii="方正小标宋简体" w:eastAsia="方正小标宋简体"/>
          <w:color w:val="auto"/>
          <w:sz w:val="44"/>
          <w:szCs w:val="44"/>
          <w:highlight w:val="none"/>
        </w:rPr>
      </w:pPr>
      <w:r>
        <w:rPr>
          <w:rFonts w:ascii="方正小标宋简体" w:eastAsia="方正小标宋简体"/>
          <w:color w:val="auto"/>
          <w:sz w:val="44"/>
          <w:szCs w:val="44"/>
          <w:highlight w:val="none"/>
          <w:lang w:val="en"/>
        </w:rPr>
        <w:t>202</w:t>
      </w:r>
      <w:r>
        <w:rPr>
          <w:rFonts w:hint="eastAsia" w:ascii="方正小标宋简体" w:eastAsia="方正小标宋简体"/>
          <w:color w:val="auto"/>
          <w:sz w:val="44"/>
          <w:szCs w:val="44"/>
          <w:highlight w:val="none"/>
          <w:lang w:val="en-US" w:eastAsia="zh-CN"/>
        </w:rPr>
        <w:t>4</w:t>
      </w:r>
      <w:r>
        <w:rPr>
          <w:rFonts w:hint="eastAsia" w:ascii="方正小标宋简体" w:eastAsia="方正小标宋简体"/>
          <w:color w:val="auto"/>
          <w:sz w:val="44"/>
          <w:szCs w:val="44"/>
          <w:highlight w:val="none"/>
        </w:rPr>
        <w:t>年度兰州新区科技发展局</w:t>
      </w:r>
    </w:p>
    <w:p>
      <w:pPr>
        <w:pageBreakBefore w:val="0"/>
        <w:kinsoku/>
        <w:overflowPunct w:val="0"/>
        <w:topLinePunct w:val="0"/>
        <w:autoSpaceDE/>
        <w:autoSpaceDN/>
        <w:bidi w:val="0"/>
        <w:adjustRightInd/>
        <w:snapToGrid/>
        <w:spacing w:line="600" w:lineRule="exact"/>
        <w:ind w:firstLine="880" w:firstLineChars="200"/>
        <w:jc w:val="center"/>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部门预算执行情况自评报告</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p>
    <w:p>
      <w:pPr>
        <w:pageBreakBefore w:val="0"/>
        <w:kinsoku/>
        <w:overflowPunct w:val="0"/>
        <w:topLinePunct w:val="0"/>
        <w:autoSpaceDE/>
        <w:autoSpaceDN/>
        <w:bidi w:val="0"/>
        <w:adjustRightInd/>
        <w:snapToGrid/>
        <w:spacing w:line="60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一、基本情况</w:t>
      </w:r>
    </w:p>
    <w:p>
      <w:pPr>
        <w:pageBreakBefore w:val="0"/>
        <w:kinsoku/>
        <w:overflowPunct w:val="0"/>
        <w:topLinePunct w:val="0"/>
        <w:autoSpaceDE/>
        <w:autoSpaceDN/>
        <w:bidi w:val="0"/>
        <w:adjustRightInd/>
        <w:snapToGrid/>
        <w:spacing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（一）部门主要职能</w:t>
      </w:r>
    </w:p>
    <w:p>
      <w:pPr>
        <w:pageBreakBefore w:val="0"/>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依据三定方案，</w:t>
      </w:r>
      <w:r>
        <w:rPr>
          <w:rFonts w:hint="eastAsia" w:ascii="仿宋_GB2312" w:hAnsi="仿宋_GB2312" w:eastAsia="仿宋_GB2312" w:cs="仿宋_GB2312"/>
          <w:color w:val="auto"/>
          <w:kern w:val="0"/>
          <w:sz w:val="32"/>
          <w:szCs w:val="32"/>
          <w:highlight w:val="none"/>
          <w:lang w:bidi="ar"/>
        </w:rPr>
        <w:t>新区科技局贯彻落实党中央、省委和兰州新区党工委关于科技创新工作的方针政策和决策部署，在履行职责过程中坚持和加强党对科技创新工作的集中统一领导</w:t>
      </w:r>
      <w:r>
        <w:rPr>
          <w:rFonts w:hint="eastAsia" w:ascii="仿宋_GB2312" w:hAnsi="仿宋_GB2312" w:eastAsia="仿宋_GB2312" w:cs="仿宋_GB2312"/>
          <w:color w:val="auto"/>
          <w:sz w:val="32"/>
          <w:szCs w:val="32"/>
          <w:highlight w:val="none"/>
        </w:rPr>
        <w:t>。主要职责是:</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1.贯彻执行党和国家、省、市有关科学技术工作方针政策和法律法规，拟订新区创新驱动发展战略以及科技发展、引进国外智力规划和政策并组织实施和监督检查。 </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2.统筹推进兰州新区创新体系建设和科技体制改革，会同有关部门健全技术创新激励机制，并牵头组织实施。优化科研体系建设，指导科研机构改革发展与布局的规划、政策并监督实施，组织开展科研机构创新绩效管理。推动新区企业科技创新能力建设，培育壮大发展科技型企业，推进新区科技发展战略和科技决策咨询制度建设。 </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3.牵头拟订兰州新区科技创新中长期发展规划和年度科技计划，并组织实施和监督管理；拟订各类孵化器（众创空间）公共技术平台等科技创新基地和创新创业服务载体建设的政策措施并组织实施；制定科学技术普及规划和政策，拟定促进技术市场、科技中介组织发展政策，负责相关的科技评估管理和科技统计管理。 </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4.研究兰州新区科技促进经济与社会发展的重大问题，会同有关部门组织重大科技专项实施中的方案论证、综合平衡、评估验收和制定相关配套政策，推进重大科技成果产业化。</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5.负责申报甘肃省科学技术奖，会同有关部门拟定科技人才队伍建设规划，推动科技创新人才队伍建设；会同有关部门拟订政产学研结合的相关政策，指导科技成果转化工作；会同有关部门拟订科技产业化政策，推进科技产业基地的建设。 </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6.负责推进兰白科技创新改革试验区建设。 </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7.组织拟订高新技术发展及产业化、科技促进农业农村和社会发展的规划、政策和措施。组织开展重点领域技术发展需求分析，提出重大任务并监督实施。 </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8.制定科技企业孵化器、工程技术研究中心等科技基地计划，提出科研条件保障的规划和政策建议，推进科技基础条件平台建设和科技资源共享。 </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9.负责兰州新区引进国外人才和智力工作。拟订新区引进外国专家规划，建立完善引进外国专家、团队机制并组织实施；负责管理新区科技外事工作，开展科技合作与交流工作。 </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 xml:space="preserve">10.负责统筹新区大数据平台与基础设施建设，组织制定大数据收集、管理、开放、应用等相关标准规范，积极推动大数据信息资产开发应用与交易，进一步推动信息产业发展，推进兰州新区信息化及智慧城市建设。 </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11.负责协调推进新区信息资源整合共享和信息安全保障体系建设，指导信息化系统的运行管理和人员培训</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12.对接联系省、市科协，承担相关业务工作。</w:t>
      </w:r>
    </w:p>
    <w:p>
      <w:pPr>
        <w:pageBreakBefore w:val="0"/>
        <w:widowControl/>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13.负责归口管理的科技经费预决算及经费使用的监 督管理。</w:t>
      </w:r>
    </w:p>
    <w:p>
      <w:pPr>
        <w:pageBreakBefore w:val="0"/>
        <w:widowControl/>
        <w:kinsoku/>
        <w:overflowPunct w:val="0"/>
        <w:topLinePunct w:val="0"/>
        <w:autoSpaceDE/>
        <w:autoSpaceDN/>
        <w:bidi w:val="0"/>
        <w:adjustRightInd/>
        <w:snapToGrid/>
        <w:spacing w:line="600" w:lineRule="exact"/>
        <w:ind w:firstLine="640" w:firstLineChars="200"/>
        <w:jc w:val="left"/>
        <w:rPr>
          <w:color w:val="auto"/>
          <w:highlight w:val="none"/>
        </w:rPr>
      </w:pPr>
      <w:r>
        <w:rPr>
          <w:rFonts w:hint="eastAsia" w:ascii="仿宋_GB2312" w:hAnsi="仿宋_GB2312" w:eastAsia="仿宋_GB2312" w:cs="仿宋_GB2312"/>
          <w:color w:val="auto"/>
          <w:sz w:val="32"/>
          <w:szCs w:val="32"/>
          <w:highlight w:val="none"/>
        </w:rPr>
        <w:t>14.完成新区党工委、管委会和上级业务部门交办的其他任务。</w:t>
      </w:r>
      <w:r>
        <w:rPr>
          <w:rFonts w:hint="eastAsia" w:ascii="仿宋_GB2312" w:hAnsi="宋体" w:eastAsia="仿宋_GB2312" w:cs="仿宋_GB2312"/>
          <w:color w:val="auto"/>
          <w:kern w:val="0"/>
          <w:sz w:val="31"/>
          <w:szCs w:val="31"/>
          <w:highlight w:val="none"/>
          <w:lang w:bidi="ar"/>
        </w:rPr>
        <w:t xml:space="preserve"> </w:t>
      </w:r>
    </w:p>
    <w:p>
      <w:pPr>
        <w:pageBreakBefore w:val="0"/>
        <w:widowControl/>
        <w:kinsoku/>
        <w:overflowPunct w:val="0"/>
        <w:topLinePunct w:val="0"/>
        <w:autoSpaceDE/>
        <w:autoSpaceDN/>
        <w:bidi w:val="0"/>
        <w:adjustRightInd/>
        <w:snapToGrid/>
        <w:spacing w:line="600" w:lineRule="exact"/>
        <w:ind w:firstLine="620" w:firstLineChars="200"/>
        <w:rPr>
          <w:rFonts w:ascii="仿宋_GB2312" w:hAnsi="仿宋_GB2312" w:eastAsia="仿宋_GB2312" w:cs="仿宋_GB2312"/>
          <w:color w:val="auto"/>
          <w:sz w:val="32"/>
          <w:szCs w:val="32"/>
          <w:highlight w:val="none"/>
        </w:rPr>
      </w:pPr>
      <w:r>
        <w:rPr>
          <w:rFonts w:hint="eastAsia" w:ascii="仿宋_GB2312" w:hAnsi="宋体" w:eastAsia="仿宋_GB2312" w:cs="仿宋_GB2312"/>
          <w:color w:val="auto"/>
          <w:kern w:val="0"/>
          <w:sz w:val="31"/>
          <w:szCs w:val="31"/>
          <w:highlight w:val="none"/>
          <w:lang w:bidi="ar"/>
        </w:rPr>
        <w:t>15.</w:t>
      </w:r>
      <w:r>
        <w:rPr>
          <w:rFonts w:hint="eastAsia" w:ascii="仿宋_GB2312" w:hAnsi="仿宋_GB2312" w:eastAsia="仿宋_GB2312" w:cs="仿宋_GB2312"/>
          <w:color w:val="auto"/>
          <w:sz w:val="32"/>
          <w:szCs w:val="32"/>
          <w:highlight w:val="none"/>
        </w:rPr>
        <w:t>职能转变。围绕贯彻实施科教兴国战略、人才强国战略、创新驱动发展战略，加强、优化、转变政府科技管理和服务职能，完善科技创新制度和组织体系，加强宏观管理和统筹协调，减少微观管理和具体审批事项，加强事中事后监管和科研诚信建设。加强推进科技成果转化和先进技术转移，进一步推进充分调动各类创新主体的积极性和创造性，统筹兰州新区科技人才队伍建设和引进国外智力工作。</w:t>
      </w:r>
    </w:p>
    <w:p>
      <w:pPr>
        <w:pageBreakBefore w:val="0"/>
        <w:kinsoku/>
        <w:overflowPunct w:val="0"/>
        <w:topLinePunct w:val="0"/>
        <w:autoSpaceDE/>
        <w:autoSpaceDN/>
        <w:bidi w:val="0"/>
        <w:adjustRightInd/>
        <w:snapToGrid/>
        <w:spacing w:line="600" w:lineRule="exact"/>
        <w:ind w:firstLine="642"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（二）内设机构及所属单位概况</w:t>
      </w:r>
    </w:p>
    <w:p>
      <w:pPr>
        <w:pageBreakBefore w:val="0"/>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科技发展局内设4个机构，均为正科级建制，具体为：办公室、发展规划科、产业化科、信息技术科。</w:t>
      </w:r>
    </w:p>
    <w:p>
      <w:pPr>
        <w:pageBreakBefore w:val="0"/>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科技发展局202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年末共有机构数1家，其中全额预算单位1家。</w:t>
      </w:r>
      <w:r>
        <w:rPr>
          <w:rFonts w:hint="eastAsia" w:ascii="仿宋_GB2312" w:eastAsia="仿宋_GB2312"/>
          <w:color w:val="auto"/>
          <w:sz w:val="32"/>
          <w:szCs w:val="32"/>
          <w:highlight w:val="none"/>
        </w:rPr>
        <w:t>截止202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年底</w:t>
      </w:r>
      <w:r>
        <w:rPr>
          <w:rFonts w:hint="eastAsia" w:ascii="仿宋_GB2312" w:hAnsi="Times New Roman" w:eastAsia="仿宋_GB2312"/>
          <w:color w:val="auto"/>
          <w:sz w:val="32"/>
          <w:szCs w:val="32"/>
          <w:highlight w:val="none"/>
        </w:rPr>
        <w:t>工作人员2</w:t>
      </w:r>
      <w:r>
        <w:rPr>
          <w:rFonts w:hint="eastAsia" w:ascii="仿宋_GB2312" w:hAnsi="Times New Roman" w:eastAsia="仿宋_GB2312"/>
          <w:color w:val="auto"/>
          <w:sz w:val="32"/>
          <w:szCs w:val="32"/>
          <w:highlight w:val="none"/>
          <w:lang w:val="en-US" w:eastAsia="zh-CN"/>
        </w:rPr>
        <w:t>4</w:t>
      </w:r>
      <w:r>
        <w:rPr>
          <w:rFonts w:hint="eastAsia" w:ascii="仿宋_GB2312" w:hAnsi="Times New Roman" w:eastAsia="仿宋_GB2312"/>
          <w:color w:val="auto"/>
          <w:sz w:val="32"/>
          <w:szCs w:val="32"/>
          <w:highlight w:val="none"/>
        </w:rPr>
        <w:t>名</w:t>
      </w:r>
      <w:r>
        <w:rPr>
          <w:rFonts w:hint="eastAsia" w:ascii="仿宋_GB2312" w:hAnsi="仿宋_GB2312" w:eastAsia="仿宋_GB2312" w:cs="仿宋_GB2312"/>
          <w:color w:val="auto"/>
          <w:sz w:val="32"/>
          <w:szCs w:val="32"/>
          <w:highlight w:val="none"/>
        </w:rPr>
        <w:t>，</w:t>
      </w:r>
      <w:r>
        <w:rPr>
          <w:rFonts w:hint="eastAsia" w:ascii="仿宋_GB2312" w:hAnsi="Times New Roman" w:eastAsia="仿宋_GB2312"/>
          <w:color w:val="auto"/>
          <w:sz w:val="32"/>
          <w:szCs w:val="32"/>
          <w:highlight w:val="none"/>
        </w:rPr>
        <w:t>其中局长1名，副局长</w:t>
      </w:r>
      <w:r>
        <w:rPr>
          <w:rFonts w:ascii="仿宋_GB2312" w:hAnsi="Times New Roman" w:eastAsia="仿宋_GB2312"/>
          <w:color w:val="auto"/>
          <w:sz w:val="32"/>
          <w:szCs w:val="32"/>
          <w:highlight w:val="none"/>
          <w:lang w:val="en"/>
        </w:rPr>
        <w:t>3</w:t>
      </w:r>
      <w:r>
        <w:rPr>
          <w:rFonts w:hint="eastAsia" w:ascii="仿宋_GB2312" w:hAnsi="Times New Roman" w:eastAsia="仿宋_GB2312"/>
          <w:color w:val="auto"/>
          <w:sz w:val="32"/>
          <w:szCs w:val="32"/>
          <w:highlight w:val="none"/>
        </w:rPr>
        <w:t>名，挂职副局长</w:t>
      </w:r>
      <w:r>
        <w:rPr>
          <w:rFonts w:hint="eastAsia" w:ascii="仿宋_GB2312" w:hAnsi="Times New Roman" w:eastAsia="仿宋_GB2312"/>
          <w:color w:val="auto"/>
          <w:sz w:val="32"/>
          <w:szCs w:val="32"/>
          <w:highlight w:val="none"/>
          <w:lang w:val="en-US" w:eastAsia="zh-CN"/>
        </w:rPr>
        <w:t>1</w:t>
      </w:r>
      <w:r>
        <w:rPr>
          <w:rFonts w:hint="eastAsia" w:ascii="仿宋_GB2312" w:hAnsi="Times New Roman" w:eastAsia="仿宋_GB2312"/>
          <w:color w:val="auto"/>
          <w:sz w:val="32"/>
          <w:szCs w:val="32"/>
          <w:highlight w:val="none"/>
        </w:rPr>
        <w:t>名，三级调研员1名，正科级2名，副科级5名，四级主任科员1名，一般干部10名。在编人员1</w:t>
      </w:r>
      <w:r>
        <w:rPr>
          <w:rFonts w:hint="eastAsia" w:ascii="仿宋_GB2312" w:hAnsi="Times New Roman" w:eastAsia="仿宋_GB2312"/>
          <w:color w:val="auto"/>
          <w:sz w:val="32"/>
          <w:szCs w:val="32"/>
          <w:highlight w:val="none"/>
          <w:lang w:val="en-US" w:eastAsia="zh-CN"/>
        </w:rPr>
        <w:t>4</w:t>
      </w:r>
      <w:r>
        <w:rPr>
          <w:rFonts w:hint="eastAsia" w:ascii="仿宋_GB2312" w:hAnsi="Times New Roman" w:eastAsia="仿宋_GB2312"/>
          <w:color w:val="auto"/>
          <w:sz w:val="32"/>
          <w:szCs w:val="32"/>
          <w:highlight w:val="none"/>
        </w:rPr>
        <w:t>名（含挂职领导</w:t>
      </w:r>
      <w:r>
        <w:rPr>
          <w:rFonts w:hint="eastAsia" w:ascii="仿宋_GB2312" w:hAnsi="Times New Roman" w:eastAsia="仿宋_GB2312"/>
          <w:color w:val="auto"/>
          <w:sz w:val="32"/>
          <w:szCs w:val="32"/>
          <w:highlight w:val="none"/>
          <w:lang w:val="en-US" w:eastAsia="zh-CN"/>
        </w:rPr>
        <w:t>1</w:t>
      </w:r>
      <w:r>
        <w:rPr>
          <w:rFonts w:hint="eastAsia" w:ascii="仿宋_GB2312" w:hAnsi="Times New Roman" w:eastAsia="仿宋_GB2312"/>
          <w:color w:val="auto"/>
          <w:sz w:val="32"/>
          <w:szCs w:val="32"/>
          <w:highlight w:val="none"/>
          <w:lang w:val="en"/>
        </w:rPr>
        <w:t>名</w:t>
      </w:r>
      <w:r>
        <w:rPr>
          <w:rFonts w:hint="eastAsia" w:ascii="仿宋_GB2312" w:hAnsi="Times New Roman" w:eastAsia="仿宋_GB2312"/>
          <w:color w:val="auto"/>
          <w:sz w:val="32"/>
          <w:szCs w:val="32"/>
          <w:highlight w:val="none"/>
        </w:rPr>
        <w:t>），聘用人员10人。</w:t>
      </w:r>
    </w:p>
    <w:p>
      <w:pPr>
        <w:pageBreakBefore w:val="0"/>
        <w:kinsoku/>
        <w:overflowPunct w:val="0"/>
        <w:topLinePunct w:val="0"/>
        <w:autoSpaceDE/>
        <w:autoSpaceDN/>
        <w:bidi w:val="0"/>
        <w:adjustRightInd/>
        <w:snapToGrid/>
        <w:spacing w:line="60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二、绩效自评工作组织开展情况</w:t>
      </w:r>
    </w:p>
    <w:p>
      <w:pPr>
        <w:pageBreakBefore w:val="0"/>
        <w:kinsoku/>
        <w:wordWrap w:val="0"/>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科技局</w:t>
      </w:r>
      <w:r>
        <w:rPr>
          <w:rFonts w:hint="eastAsia" w:ascii="仿宋" w:hAnsi="仿宋" w:eastAsia="仿宋" w:cs="仿宋"/>
          <w:color w:val="auto"/>
          <w:sz w:val="32"/>
          <w:szCs w:val="32"/>
          <w:highlight w:val="none"/>
        </w:rPr>
        <w:t>成立由局长为组长，其他班子成员为副组长，各科室负责人为成员的绩效管理领导小组，将预算绩效目标管理作为预算管理的必要前置和约束条件,</w:t>
      </w:r>
      <w:r>
        <w:rPr>
          <w:rFonts w:hint="eastAsia" w:ascii="仿宋_GB2312" w:eastAsia="仿宋_GB2312"/>
          <w:color w:val="auto"/>
          <w:sz w:val="32"/>
          <w:szCs w:val="32"/>
          <w:highlight w:val="none"/>
        </w:rPr>
        <w:t>根据兰州新区财政局印发《关于开展</w:t>
      </w: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年度预算执行绩效单位自评工作的通知》（兰新财发〔202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rPr>
        <w:t>〕</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号）文件要求</w:t>
      </w:r>
      <w:r>
        <w:rPr>
          <w:rFonts w:hint="eastAsia" w:ascii="仿宋" w:hAnsi="仿宋" w:eastAsia="仿宋" w:cs="仿宋"/>
          <w:color w:val="auto"/>
          <w:sz w:val="32"/>
          <w:szCs w:val="32"/>
          <w:highlight w:val="none"/>
        </w:rPr>
        <w:t>结合</w:t>
      </w:r>
      <w:r>
        <w:rPr>
          <w:rFonts w:ascii="仿宋" w:hAnsi="仿宋" w:eastAsia="仿宋" w:cs="仿宋"/>
          <w:color w:val="auto"/>
          <w:sz w:val="32"/>
          <w:szCs w:val="32"/>
          <w:highlight w:val="none"/>
          <w:lang w:val="en"/>
        </w:rPr>
        <w:t>202</w:t>
      </w: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rPr>
        <w:t>年度决算情况,开展部门绩效自评工作，内容包含所有预算支出项目和</w:t>
      </w:r>
      <w:r>
        <w:rPr>
          <w:rFonts w:hint="eastAsia" w:ascii="仿宋" w:hAnsi="仿宋" w:eastAsia="仿宋" w:cs="仿宋"/>
          <w:color w:val="auto"/>
          <w:sz w:val="32"/>
          <w:szCs w:val="32"/>
          <w:highlight w:val="none"/>
          <w:lang w:eastAsia="zh-CN"/>
        </w:rPr>
        <w:t>中央、</w:t>
      </w:r>
      <w:r>
        <w:rPr>
          <w:rFonts w:hint="eastAsia" w:ascii="仿宋" w:hAnsi="仿宋" w:eastAsia="仿宋" w:cs="仿宋"/>
          <w:color w:val="auto"/>
          <w:sz w:val="32"/>
          <w:szCs w:val="32"/>
          <w:highlight w:val="none"/>
        </w:rPr>
        <w:t>省市转移支付项目，实现绩效目标全覆盖。</w:t>
      </w:r>
    </w:p>
    <w:p>
      <w:pPr>
        <w:pageBreakBefore w:val="0"/>
        <w:kinsoku/>
        <w:overflowPunct w:val="0"/>
        <w:topLinePunct w:val="0"/>
        <w:autoSpaceDE/>
        <w:autoSpaceDN/>
        <w:bidi w:val="0"/>
        <w:adjustRightInd/>
        <w:snapToGrid/>
        <w:spacing w:line="60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三、部门整体支出自评情况分析</w:t>
      </w:r>
    </w:p>
    <w:p>
      <w:pPr>
        <w:pageBreakBefore w:val="0"/>
        <w:kinsoku/>
        <w:overflowPunct w:val="0"/>
        <w:topLinePunct w:val="0"/>
        <w:autoSpaceDE/>
        <w:autoSpaceDN/>
        <w:bidi w:val="0"/>
        <w:adjustRightInd/>
        <w:snapToGrid/>
        <w:spacing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（一）部门决算情况</w:t>
      </w:r>
    </w:p>
    <w:p>
      <w:pPr>
        <w:pageBreakBefore w:val="0"/>
        <w:kinsoku/>
        <w:overflowPunct w:val="0"/>
        <w:topLinePunct w:val="0"/>
        <w:autoSpaceDE/>
        <w:autoSpaceDN/>
        <w:bidi w:val="0"/>
        <w:adjustRightInd/>
        <w:snapToGrid/>
        <w:spacing w:line="600" w:lineRule="exact"/>
        <w:ind w:firstLine="640" w:firstLineChars="200"/>
        <w:rPr>
          <w:rFonts w:hint="default" w:ascii="仿宋_GB2312" w:hAnsi="仿宋" w:eastAsia="仿宋_GB2312" w:cs="Times New Roman"/>
          <w:color w:val="auto"/>
          <w:sz w:val="32"/>
          <w:szCs w:val="32"/>
          <w:highlight w:val="none"/>
          <w:lang w:val="en-US"/>
        </w:rPr>
      </w:pPr>
      <w:r>
        <w:rPr>
          <w:rFonts w:hint="eastAsia" w:ascii="仿宋_GB2312" w:hAnsi="仿宋" w:eastAsia="仿宋_GB2312" w:cs="Times New Roman"/>
          <w:color w:val="auto"/>
          <w:sz w:val="32"/>
          <w:szCs w:val="32"/>
          <w:highlight w:val="none"/>
        </w:rPr>
        <w:t>本年</w:t>
      </w:r>
      <w:r>
        <w:rPr>
          <w:rFonts w:hint="eastAsia" w:ascii="仿宋_GB2312" w:hAnsi="仿宋" w:eastAsia="仿宋_GB2312" w:cs="Times New Roman"/>
          <w:color w:val="auto"/>
          <w:sz w:val="32"/>
          <w:szCs w:val="32"/>
          <w:highlight w:val="none"/>
          <w:lang w:eastAsia="zh-CN"/>
        </w:rPr>
        <w:t>年初</w:t>
      </w:r>
      <w:r>
        <w:rPr>
          <w:rFonts w:hint="eastAsia" w:ascii="仿宋_GB2312" w:hAnsi="仿宋" w:eastAsia="仿宋_GB2312" w:cs="Times New Roman"/>
          <w:color w:val="auto"/>
          <w:sz w:val="32"/>
          <w:szCs w:val="32"/>
          <w:highlight w:val="none"/>
        </w:rPr>
        <w:t>预算总收入</w:t>
      </w:r>
      <w:r>
        <w:rPr>
          <w:rFonts w:hint="eastAsia" w:ascii="仿宋_GB2312" w:hAnsi="仿宋" w:eastAsia="仿宋_GB2312" w:cs="Times New Roman"/>
          <w:color w:val="auto"/>
          <w:sz w:val="32"/>
          <w:szCs w:val="32"/>
          <w:highlight w:val="none"/>
          <w:lang w:val="en-US" w:eastAsia="zh-CN"/>
        </w:rPr>
        <w:t>12635.88</w:t>
      </w:r>
      <w:r>
        <w:rPr>
          <w:rFonts w:hint="eastAsia" w:ascii="仿宋_GB2312" w:hAnsi="仿宋" w:eastAsia="仿宋_GB2312"/>
          <w:color w:val="auto"/>
          <w:sz w:val="32"/>
          <w:szCs w:val="32"/>
          <w:highlight w:val="none"/>
          <w:lang w:val="en-US" w:eastAsia="zh-CN"/>
        </w:rPr>
        <w:t>万</w:t>
      </w:r>
      <w:r>
        <w:rPr>
          <w:rFonts w:hint="eastAsia" w:ascii="仿宋_GB2312" w:hAnsi="仿宋" w:eastAsia="仿宋_GB2312" w:cs="Times New Roman"/>
          <w:color w:val="auto"/>
          <w:sz w:val="32"/>
          <w:szCs w:val="32"/>
          <w:highlight w:val="none"/>
        </w:rPr>
        <w:t>元，按照功能分类：一般公共预算财政拨款收入</w:t>
      </w:r>
      <w:r>
        <w:rPr>
          <w:rFonts w:hint="eastAsia" w:ascii="仿宋_GB2312" w:hAnsi="仿宋" w:eastAsia="仿宋_GB2312" w:cs="Times New Roman"/>
          <w:color w:val="auto"/>
          <w:sz w:val="32"/>
          <w:szCs w:val="32"/>
          <w:highlight w:val="none"/>
          <w:lang w:val="en-US" w:eastAsia="zh-CN"/>
        </w:rPr>
        <w:t xml:space="preserve"> </w:t>
      </w:r>
      <w:r>
        <w:rPr>
          <w:rFonts w:hint="eastAsia" w:ascii="仿宋_GB2312" w:hAnsi="仿宋" w:eastAsia="仿宋_GB2312" w:cs="Times New Roman"/>
          <w:color w:val="auto"/>
          <w:sz w:val="32"/>
          <w:szCs w:val="32"/>
          <w:highlight w:val="none"/>
        </w:rPr>
        <w:t>：</w:t>
      </w:r>
      <w:r>
        <w:rPr>
          <w:rFonts w:hint="eastAsia" w:ascii="仿宋_GB2312" w:hAnsi="仿宋" w:eastAsia="仿宋_GB2312" w:cs="Times New Roman"/>
          <w:color w:val="auto"/>
          <w:sz w:val="32"/>
          <w:szCs w:val="32"/>
          <w:highlight w:val="none"/>
          <w:lang w:val="en-US" w:eastAsia="zh-CN"/>
        </w:rPr>
        <w:t>12635.88</w:t>
      </w:r>
      <w:r>
        <w:rPr>
          <w:rFonts w:hint="eastAsia" w:ascii="仿宋_GB2312" w:hAnsi="仿宋" w:eastAsia="仿宋_GB2312" w:cs="Times New Roman"/>
          <w:color w:val="auto"/>
          <w:sz w:val="32"/>
          <w:szCs w:val="32"/>
          <w:highlight w:val="none"/>
        </w:rPr>
        <w:t>万元</w:t>
      </w:r>
      <w:r>
        <w:rPr>
          <w:rFonts w:hint="eastAsia" w:ascii="仿宋_GB2312" w:hAnsi="仿宋" w:eastAsia="仿宋_GB2312" w:cs="Times New Roman"/>
          <w:color w:val="auto"/>
          <w:sz w:val="32"/>
          <w:szCs w:val="32"/>
          <w:highlight w:val="none"/>
          <w:lang w:eastAsia="zh-CN"/>
        </w:rPr>
        <w:t>。全年预算数</w:t>
      </w:r>
      <w:r>
        <w:rPr>
          <w:rFonts w:hint="eastAsia" w:ascii="仿宋_GB2312" w:hAnsi="仿宋" w:eastAsia="仿宋_GB2312" w:cs="Times New Roman"/>
          <w:color w:val="auto"/>
          <w:sz w:val="32"/>
          <w:szCs w:val="32"/>
          <w:highlight w:val="none"/>
          <w:lang w:val="en-US" w:eastAsia="zh-CN"/>
        </w:rPr>
        <w:t>68135.3万元，其中</w:t>
      </w:r>
      <w:r>
        <w:rPr>
          <w:rFonts w:hint="eastAsia" w:ascii="仿宋_GB2312" w:hAnsi="仿宋" w:eastAsia="仿宋_GB2312" w:cs="Times New Roman"/>
          <w:color w:val="auto"/>
          <w:sz w:val="32"/>
          <w:szCs w:val="32"/>
          <w:highlight w:val="none"/>
        </w:rPr>
        <w:t>政府性基金预算财政拨款收入：</w:t>
      </w:r>
      <w:r>
        <w:rPr>
          <w:rFonts w:ascii="仿宋_GB2312" w:hAnsi="仿宋" w:eastAsia="仿宋_GB2312" w:cs="Times New Roman"/>
          <w:color w:val="auto"/>
          <w:sz w:val="32"/>
          <w:szCs w:val="32"/>
          <w:highlight w:val="none"/>
          <w:lang w:val="en"/>
        </w:rPr>
        <w:t>50</w:t>
      </w:r>
      <w:r>
        <w:rPr>
          <w:rFonts w:hint="eastAsia" w:ascii="仿宋_GB2312" w:hAnsi="仿宋" w:eastAsia="仿宋_GB2312" w:cs="Times New Roman"/>
          <w:color w:val="auto"/>
          <w:sz w:val="32"/>
          <w:szCs w:val="32"/>
          <w:highlight w:val="none"/>
        </w:rPr>
        <w:t>00</w:t>
      </w:r>
      <w:r>
        <w:rPr>
          <w:rFonts w:hint="eastAsia" w:ascii="仿宋_GB2312" w:hAnsi="仿宋" w:eastAsia="仿宋_GB2312" w:cs="Times New Roman"/>
          <w:color w:val="auto"/>
          <w:sz w:val="32"/>
          <w:szCs w:val="32"/>
          <w:highlight w:val="none"/>
          <w:lang w:val="en-US" w:eastAsia="zh-CN"/>
        </w:rPr>
        <w:t>0</w:t>
      </w:r>
      <w:r>
        <w:rPr>
          <w:rFonts w:hint="eastAsia" w:ascii="仿宋_GB2312" w:hAnsi="仿宋" w:eastAsia="仿宋_GB2312" w:cs="Times New Roman"/>
          <w:color w:val="auto"/>
          <w:sz w:val="32"/>
          <w:szCs w:val="32"/>
          <w:highlight w:val="none"/>
        </w:rPr>
        <w:t>万元</w:t>
      </w:r>
      <w:r>
        <w:rPr>
          <w:rFonts w:hint="eastAsia" w:ascii="仿宋_GB2312" w:hAnsi="仿宋" w:eastAsia="仿宋_GB2312" w:cs="Times New Roman"/>
          <w:color w:val="auto"/>
          <w:sz w:val="32"/>
          <w:szCs w:val="32"/>
          <w:highlight w:val="none"/>
          <w:lang w:eastAsia="zh-CN"/>
        </w:rPr>
        <w:t>，基本支出全年预算数</w:t>
      </w:r>
      <w:r>
        <w:rPr>
          <w:rFonts w:hint="eastAsia" w:ascii="仿宋_GB2312" w:hAnsi="仿宋" w:eastAsia="仿宋_GB2312" w:cs="Times New Roman"/>
          <w:color w:val="auto"/>
          <w:sz w:val="32"/>
          <w:szCs w:val="32"/>
          <w:highlight w:val="none"/>
          <w:lang w:val="en-US" w:eastAsia="zh-CN"/>
        </w:rPr>
        <w:t>650.7万元，公用经费</w:t>
      </w:r>
      <w:r>
        <w:rPr>
          <w:rFonts w:hint="eastAsia" w:ascii="仿宋_GB2312" w:hAnsi="仿宋" w:eastAsia="仿宋_GB2312" w:cs="Times New Roman"/>
          <w:color w:val="auto"/>
          <w:sz w:val="32"/>
          <w:szCs w:val="32"/>
          <w:highlight w:val="none"/>
          <w:lang w:eastAsia="zh-CN"/>
        </w:rPr>
        <w:t>全年预算数</w:t>
      </w:r>
      <w:r>
        <w:rPr>
          <w:rFonts w:hint="eastAsia" w:ascii="仿宋_GB2312" w:hAnsi="仿宋" w:eastAsia="仿宋_GB2312" w:cs="Times New Roman"/>
          <w:color w:val="auto"/>
          <w:sz w:val="32"/>
          <w:szCs w:val="32"/>
          <w:highlight w:val="none"/>
          <w:lang w:val="en-US" w:eastAsia="zh-CN"/>
        </w:rPr>
        <w:t>支出33.71万元，项目</w:t>
      </w:r>
      <w:r>
        <w:rPr>
          <w:rFonts w:hint="eastAsia" w:ascii="仿宋_GB2312" w:hAnsi="仿宋" w:eastAsia="仿宋_GB2312" w:cs="Times New Roman"/>
          <w:color w:val="auto"/>
          <w:sz w:val="32"/>
          <w:szCs w:val="32"/>
          <w:highlight w:val="none"/>
          <w:lang w:eastAsia="zh-CN"/>
        </w:rPr>
        <w:t>全年预算数</w:t>
      </w:r>
      <w:r>
        <w:rPr>
          <w:rFonts w:hint="eastAsia" w:ascii="仿宋_GB2312" w:hAnsi="仿宋" w:eastAsia="仿宋_GB2312" w:cs="Times New Roman"/>
          <w:color w:val="auto"/>
          <w:sz w:val="32"/>
          <w:szCs w:val="32"/>
          <w:highlight w:val="none"/>
          <w:lang w:val="en-US" w:eastAsia="zh-CN"/>
        </w:rPr>
        <w:t>67484.6万元</w:t>
      </w:r>
      <w:r>
        <w:rPr>
          <w:rFonts w:hint="eastAsia" w:ascii="仿宋_GB2312" w:hAnsi="仿宋" w:eastAsia="仿宋_GB2312" w:cs="Times New Roman"/>
          <w:color w:val="auto"/>
          <w:sz w:val="32"/>
          <w:szCs w:val="32"/>
          <w:highlight w:val="none"/>
        </w:rPr>
        <w:t>。</w:t>
      </w:r>
      <w:r>
        <w:rPr>
          <w:rFonts w:hint="eastAsia" w:ascii="仿宋_GB2312" w:hAnsi="仿宋" w:eastAsia="仿宋_GB2312" w:cs="Times New Roman"/>
          <w:color w:val="auto"/>
          <w:sz w:val="32"/>
          <w:szCs w:val="32"/>
          <w:highlight w:val="none"/>
          <w:lang w:eastAsia="zh-CN"/>
        </w:rPr>
        <w:t>全年执行数</w:t>
      </w:r>
      <w:r>
        <w:rPr>
          <w:rFonts w:hint="eastAsia" w:ascii="仿宋_GB2312" w:hAnsi="仿宋" w:eastAsia="仿宋_GB2312" w:cs="Times New Roman"/>
          <w:color w:val="auto"/>
          <w:sz w:val="32"/>
          <w:szCs w:val="32"/>
          <w:highlight w:val="none"/>
          <w:lang w:val="en-US" w:eastAsia="zh-CN"/>
        </w:rPr>
        <w:t>64423.56万元，基本支出439.16万元，项目支出63984.39万元。</w:t>
      </w:r>
    </w:p>
    <w:p>
      <w:pPr>
        <w:pageBreakBefore w:val="0"/>
        <w:kinsoku/>
        <w:overflowPunct w:val="0"/>
        <w:topLinePunct w:val="0"/>
        <w:autoSpaceDE/>
        <w:autoSpaceDN/>
        <w:bidi w:val="0"/>
        <w:adjustRightInd/>
        <w:snapToGrid/>
        <w:spacing w:line="600" w:lineRule="exact"/>
        <w:ind w:firstLine="642" w:firstLineChars="200"/>
        <w:rPr>
          <w:rFonts w:ascii="楷体" w:hAnsi="楷体" w:eastAsia="楷体"/>
          <w:b/>
          <w:bCs/>
          <w:color w:val="auto"/>
          <w:sz w:val="32"/>
          <w:szCs w:val="32"/>
          <w:highlight w:val="none"/>
        </w:rPr>
      </w:pPr>
      <w:r>
        <w:rPr>
          <w:rFonts w:hint="eastAsia" w:ascii="楷体" w:hAnsi="楷体" w:eastAsia="楷体"/>
          <w:b/>
          <w:bCs/>
          <w:color w:val="auto"/>
          <w:sz w:val="32"/>
          <w:szCs w:val="32"/>
          <w:highlight w:val="none"/>
        </w:rPr>
        <w:t>（二）总体绩效目标完成情况分析</w:t>
      </w:r>
    </w:p>
    <w:p>
      <w:pPr>
        <w:pageBreakBefore w:val="0"/>
        <w:kinsoku/>
        <w:overflowPunct w:val="0"/>
        <w:topLinePunct w:val="0"/>
        <w:autoSpaceDE/>
        <w:autoSpaceDN/>
        <w:bidi w:val="0"/>
        <w:adjustRightInd/>
        <w:snapToGrid/>
        <w:spacing w:line="600" w:lineRule="exact"/>
        <w:ind w:firstLine="640"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eastAsia="zh-CN"/>
        </w:rPr>
        <w:t>全年预算数</w:t>
      </w:r>
      <w:r>
        <w:rPr>
          <w:rFonts w:hint="eastAsia" w:ascii="仿宋_GB2312" w:hAnsi="仿宋" w:eastAsia="仿宋_GB2312" w:cs="Times New Roman"/>
          <w:color w:val="auto"/>
          <w:sz w:val="32"/>
          <w:szCs w:val="32"/>
          <w:highlight w:val="none"/>
          <w:lang w:val="en-US" w:eastAsia="zh-CN"/>
        </w:rPr>
        <w:t>68135.3万元，其中</w:t>
      </w:r>
      <w:r>
        <w:rPr>
          <w:rFonts w:hint="eastAsia" w:ascii="仿宋_GB2312" w:hAnsi="仿宋" w:eastAsia="仿宋_GB2312" w:cs="Times New Roman"/>
          <w:color w:val="auto"/>
          <w:sz w:val="32"/>
          <w:szCs w:val="32"/>
          <w:highlight w:val="none"/>
        </w:rPr>
        <w:t>政府性基金预算财政拨款收入：</w:t>
      </w:r>
      <w:r>
        <w:rPr>
          <w:rFonts w:ascii="仿宋_GB2312" w:hAnsi="仿宋" w:eastAsia="仿宋_GB2312" w:cs="Times New Roman"/>
          <w:color w:val="auto"/>
          <w:sz w:val="32"/>
          <w:szCs w:val="32"/>
          <w:highlight w:val="none"/>
          <w:lang w:val="en"/>
        </w:rPr>
        <w:t>50</w:t>
      </w:r>
      <w:r>
        <w:rPr>
          <w:rFonts w:hint="eastAsia" w:ascii="仿宋_GB2312" w:hAnsi="仿宋" w:eastAsia="仿宋_GB2312" w:cs="Times New Roman"/>
          <w:color w:val="auto"/>
          <w:sz w:val="32"/>
          <w:szCs w:val="32"/>
          <w:highlight w:val="none"/>
        </w:rPr>
        <w:t>00</w:t>
      </w:r>
      <w:r>
        <w:rPr>
          <w:rFonts w:hint="eastAsia" w:ascii="仿宋_GB2312" w:hAnsi="仿宋" w:eastAsia="仿宋_GB2312" w:cs="Times New Roman"/>
          <w:color w:val="auto"/>
          <w:sz w:val="32"/>
          <w:szCs w:val="32"/>
          <w:highlight w:val="none"/>
          <w:lang w:val="en-US" w:eastAsia="zh-CN"/>
        </w:rPr>
        <w:t>0</w:t>
      </w:r>
      <w:r>
        <w:rPr>
          <w:rFonts w:hint="eastAsia" w:ascii="仿宋_GB2312" w:hAnsi="仿宋" w:eastAsia="仿宋_GB2312" w:cs="Times New Roman"/>
          <w:color w:val="auto"/>
          <w:sz w:val="32"/>
          <w:szCs w:val="32"/>
          <w:highlight w:val="none"/>
        </w:rPr>
        <w:t>万元</w:t>
      </w:r>
      <w:r>
        <w:rPr>
          <w:rFonts w:hint="eastAsia" w:ascii="仿宋_GB2312" w:hAnsi="仿宋" w:eastAsia="仿宋_GB2312" w:cs="Times New Roman"/>
          <w:color w:val="auto"/>
          <w:sz w:val="32"/>
          <w:szCs w:val="32"/>
          <w:highlight w:val="none"/>
          <w:lang w:eastAsia="zh-CN"/>
        </w:rPr>
        <w:t>，基本支出全年预算数</w:t>
      </w:r>
      <w:r>
        <w:rPr>
          <w:rFonts w:hint="eastAsia" w:ascii="仿宋_GB2312" w:hAnsi="仿宋" w:eastAsia="仿宋_GB2312" w:cs="Times New Roman"/>
          <w:color w:val="auto"/>
          <w:sz w:val="32"/>
          <w:szCs w:val="32"/>
          <w:highlight w:val="none"/>
          <w:lang w:val="en-US" w:eastAsia="zh-CN"/>
        </w:rPr>
        <w:t>650.7万元，公用经费</w:t>
      </w:r>
      <w:r>
        <w:rPr>
          <w:rFonts w:hint="eastAsia" w:ascii="仿宋_GB2312" w:hAnsi="仿宋" w:eastAsia="仿宋_GB2312" w:cs="Times New Roman"/>
          <w:color w:val="auto"/>
          <w:sz w:val="32"/>
          <w:szCs w:val="32"/>
          <w:highlight w:val="none"/>
          <w:lang w:eastAsia="zh-CN"/>
        </w:rPr>
        <w:t>全年预算数</w:t>
      </w:r>
      <w:r>
        <w:rPr>
          <w:rFonts w:hint="eastAsia" w:ascii="仿宋_GB2312" w:hAnsi="仿宋" w:eastAsia="仿宋_GB2312" w:cs="Times New Roman"/>
          <w:color w:val="auto"/>
          <w:sz w:val="32"/>
          <w:szCs w:val="32"/>
          <w:highlight w:val="none"/>
          <w:lang w:val="en-US" w:eastAsia="zh-CN"/>
        </w:rPr>
        <w:t>支出33.71万元，项目</w:t>
      </w:r>
      <w:r>
        <w:rPr>
          <w:rFonts w:hint="eastAsia" w:ascii="仿宋_GB2312" w:hAnsi="仿宋" w:eastAsia="仿宋_GB2312" w:cs="Times New Roman"/>
          <w:color w:val="auto"/>
          <w:sz w:val="32"/>
          <w:szCs w:val="32"/>
          <w:highlight w:val="none"/>
          <w:lang w:eastAsia="zh-CN"/>
        </w:rPr>
        <w:t>全年预算数</w:t>
      </w:r>
      <w:r>
        <w:rPr>
          <w:rFonts w:hint="eastAsia" w:ascii="仿宋_GB2312" w:hAnsi="仿宋" w:eastAsia="仿宋_GB2312" w:cs="Times New Roman"/>
          <w:color w:val="auto"/>
          <w:sz w:val="32"/>
          <w:szCs w:val="32"/>
          <w:highlight w:val="none"/>
          <w:lang w:val="en-US" w:eastAsia="zh-CN"/>
        </w:rPr>
        <w:t>67484.6万元</w:t>
      </w:r>
      <w:r>
        <w:rPr>
          <w:rFonts w:hint="eastAsia" w:ascii="仿宋_GB2312" w:hAnsi="仿宋" w:eastAsia="仿宋_GB2312" w:cs="Times New Roman"/>
          <w:color w:val="auto"/>
          <w:sz w:val="32"/>
          <w:szCs w:val="32"/>
          <w:highlight w:val="none"/>
        </w:rPr>
        <w:t>。</w:t>
      </w:r>
      <w:r>
        <w:rPr>
          <w:rFonts w:hint="eastAsia" w:ascii="仿宋_GB2312" w:hAnsi="仿宋" w:eastAsia="仿宋_GB2312" w:cs="Times New Roman"/>
          <w:color w:val="auto"/>
          <w:sz w:val="32"/>
          <w:szCs w:val="32"/>
          <w:highlight w:val="none"/>
          <w:lang w:eastAsia="zh-CN"/>
        </w:rPr>
        <w:t>全年执行数</w:t>
      </w:r>
      <w:r>
        <w:rPr>
          <w:rFonts w:hint="eastAsia" w:ascii="仿宋_GB2312" w:hAnsi="仿宋" w:eastAsia="仿宋_GB2312" w:cs="Times New Roman"/>
          <w:color w:val="auto"/>
          <w:sz w:val="32"/>
          <w:szCs w:val="32"/>
          <w:highlight w:val="none"/>
          <w:lang w:val="en-US" w:eastAsia="zh-CN"/>
        </w:rPr>
        <w:t>64423.56万元，基本支出439.16万元，项目支出63984.39万元。完成预算执行率94.55%。</w:t>
      </w:r>
      <w:r>
        <w:rPr>
          <w:rFonts w:hint="eastAsia" w:ascii="仿宋_GB2312" w:hAnsi="仿宋" w:eastAsia="仿宋_GB2312" w:cs="Times New Roman"/>
          <w:color w:val="auto"/>
          <w:sz w:val="32"/>
          <w:szCs w:val="32"/>
          <w:highlight w:val="none"/>
          <w:lang w:val="en" w:eastAsia="zh-CN"/>
        </w:rPr>
        <w:t>202</w:t>
      </w:r>
      <w:r>
        <w:rPr>
          <w:rFonts w:hint="eastAsia" w:ascii="仿宋_GB2312" w:hAnsi="仿宋" w:eastAsia="仿宋_GB2312" w:cs="Times New Roman"/>
          <w:color w:val="auto"/>
          <w:sz w:val="32"/>
          <w:szCs w:val="32"/>
          <w:highlight w:val="none"/>
          <w:lang w:val="en-US" w:eastAsia="zh-CN"/>
        </w:rPr>
        <w:t>4</w:t>
      </w:r>
      <w:r>
        <w:rPr>
          <w:rFonts w:hint="eastAsia" w:ascii="仿宋_GB2312" w:hAnsi="仿宋" w:eastAsia="仿宋_GB2312" w:cs="Times New Roman"/>
          <w:color w:val="auto"/>
          <w:sz w:val="32"/>
          <w:szCs w:val="32"/>
          <w:highlight w:val="none"/>
          <w:lang w:val="en" w:eastAsia="zh-CN"/>
        </w:rPr>
        <w:t>年中央、</w:t>
      </w:r>
      <w:r>
        <w:rPr>
          <w:rFonts w:hint="eastAsia" w:ascii="仿宋_GB2312" w:hAnsi="仿宋" w:eastAsia="仿宋_GB2312" w:cs="Times New Roman"/>
          <w:color w:val="auto"/>
          <w:sz w:val="32"/>
          <w:szCs w:val="32"/>
          <w:highlight w:val="none"/>
          <w:lang w:val="en-US" w:eastAsia="zh-CN"/>
        </w:rPr>
        <w:t>省市下达</w:t>
      </w:r>
      <w:r>
        <w:rPr>
          <w:rFonts w:hint="eastAsia" w:ascii="仿宋_GB2312" w:hAnsi="仿宋" w:eastAsia="仿宋_GB2312" w:cs="Times New Roman"/>
          <w:color w:val="auto"/>
          <w:sz w:val="32"/>
          <w:szCs w:val="32"/>
          <w:highlight w:val="none"/>
          <w:lang w:val="en" w:eastAsia="zh-CN"/>
        </w:rPr>
        <w:t>转移</w:t>
      </w:r>
      <w:r>
        <w:rPr>
          <w:rFonts w:hint="eastAsia" w:ascii="仿宋_GB2312" w:hAnsi="仿宋" w:eastAsia="仿宋_GB2312" w:cs="Times New Roman"/>
          <w:color w:val="auto"/>
          <w:sz w:val="32"/>
          <w:szCs w:val="32"/>
          <w:highlight w:val="none"/>
          <w:lang w:val="en-US" w:eastAsia="zh-CN"/>
        </w:rPr>
        <w:t>资金53389万元，实际完成预算支出53389万元，未支出</w:t>
      </w:r>
      <w:r>
        <w:rPr>
          <w:rFonts w:hint="eastAsia" w:ascii="仿宋_GB2312" w:hAnsi="仿宋" w:eastAsia="仿宋_GB2312" w:cs="Times New Roman"/>
          <w:color w:val="auto"/>
          <w:sz w:val="32"/>
          <w:szCs w:val="32"/>
          <w:highlight w:val="none"/>
          <w:lang w:val="en" w:eastAsia="zh-CN"/>
        </w:rPr>
        <w:t>0</w:t>
      </w:r>
      <w:r>
        <w:rPr>
          <w:rFonts w:hint="eastAsia" w:ascii="仿宋_GB2312" w:hAnsi="仿宋" w:eastAsia="仿宋_GB2312" w:cs="Times New Roman"/>
          <w:color w:val="auto"/>
          <w:sz w:val="32"/>
          <w:szCs w:val="32"/>
          <w:highlight w:val="none"/>
          <w:lang w:val="en-US" w:eastAsia="zh-CN"/>
        </w:rPr>
        <w:t>万元，预算执行率</w:t>
      </w:r>
      <w:r>
        <w:rPr>
          <w:rFonts w:hint="eastAsia" w:ascii="仿宋_GB2312" w:hAnsi="仿宋" w:eastAsia="仿宋_GB2312" w:cs="Times New Roman"/>
          <w:color w:val="auto"/>
          <w:sz w:val="32"/>
          <w:szCs w:val="32"/>
          <w:highlight w:val="none"/>
          <w:lang w:val="en" w:eastAsia="zh-CN"/>
        </w:rPr>
        <w:t>100</w:t>
      </w:r>
      <w:r>
        <w:rPr>
          <w:rFonts w:hint="eastAsia" w:ascii="仿宋_GB2312" w:hAnsi="仿宋" w:eastAsia="仿宋_GB2312" w:cs="Times New Roman"/>
          <w:color w:val="auto"/>
          <w:sz w:val="32"/>
          <w:szCs w:val="32"/>
          <w:highlight w:val="none"/>
          <w:lang w:val="en-US" w:eastAsia="zh-CN"/>
        </w:rPr>
        <w:t>%。</w:t>
      </w:r>
    </w:p>
    <w:p>
      <w:pPr>
        <w:pageBreakBefore w:val="0"/>
        <w:kinsoku/>
        <w:overflowPunct w:val="0"/>
        <w:topLinePunct w:val="0"/>
        <w:autoSpaceDE/>
        <w:autoSpaceDN/>
        <w:bidi w:val="0"/>
        <w:adjustRightInd/>
        <w:snapToGrid/>
        <w:spacing w:line="600" w:lineRule="exact"/>
        <w:ind w:firstLine="642" w:firstLineChars="200"/>
        <w:rPr>
          <w:rFonts w:ascii="楷体" w:hAnsi="楷体" w:eastAsia="楷体" w:cs="楷体"/>
          <w:b/>
          <w:bCs/>
          <w:color w:val="auto"/>
          <w:sz w:val="32"/>
          <w:szCs w:val="32"/>
          <w:highlight w:val="none"/>
        </w:rPr>
      </w:pPr>
      <w:r>
        <w:rPr>
          <w:rFonts w:hint="eastAsia" w:ascii="楷体" w:hAnsi="楷体" w:eastAsia="楷体" w:cs="楷体"/>
          <w:b/>
          <w:bCs/>
          <w:color w:val="auto"/>
          <w:sz w:val="32"/>
          <w:szCs w:val="32"/>
          <w:highlight w:val="none"/>
        </w:rPr>
        <w:t>（三）各项指标完成情况分析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1.部门管理方面：</w:t>
      </w: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年度本部门财务管理、采购管理、资产管理、人员管理、重点工作管理制度健全、规范。基本支出、项目支出、三公经费以及结转结余变动方面实际完成值良好。</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2.履职效果方面：本部门及时完成组织规划编制、日常管理保障、信息技术支撑、企业培育服务等工作。有效的促进科技经济的发展、提升了新区智慧城市的建设以及企业的创新能力。</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服务对象满意度方面:我单位本年度服务企业满意度达95以上，积极组织省、市、新区举办的培训，邀请企业参加并对其开展科普宣传、科技政策解读等活动。通过对企业开展走访调研活动，提升了企业的满意度。下一步，将继续加大调研力度，对走访发现出的问题及时对接沟通解决，进一步提升企业满意度。</w:t>
      </w:r>
    </w:p>
    <w:p>
      <w:pPr>
        <w:pageBreakBefore w:val="0"/>
        <w:kinsoku/>
        <w:overflowPunct w:val="0"/>
        <w:topLinePunct w:val="0"/>
        <w:autoSpaceDE/>
        <w:autoSpaceDN/>
        <w:bidi w:val="0"/>
        <w:adjustRightInd/>
        <w:snapToGrid/>
        <w:spacing w:line="600" w:lineRule="exact"/>
        <w:ind w:firstLine="640" w:firstLineChars="200"/>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四、部门预算项目支出绩效自评情况分析</w:t>
      </w:r>
    </w:p>
    <w:p>
      <w:pPr>
        <w:pageBreakBefore w:val="0"/>
        <w:kinsoku/>
        <w:overflowPunct w:val="0"/>
        <w:topLinePunct w:val="0"/>
        <w:autoSpaceDE/>
        <w:autoSpaceDN/>
        <w:bidi w:val="0"/>
        <w:adjustRightInd/>
        <w:snapToGrid/>
        <w:spacing w:line="600" w:lineRule="exact"/>
        <w:ind w:firstLine="640" w:firstLineChars="200"/>
        <w:rPr>
          <w:rFonts w:hint="eastAsia" w:ascii="仿宋_GB2312" w:hAnsi="仿宋" w:eastAsia="仿宋_GB2312" w:cs="Times New Roman"/>
          <w:color w:val="auto"/>
          <w:sz w:val="32"/>
          <w:szCs w:val="32"/>
          <w:highlight w:val="none"/>
          <w:lang w:val="en-US" w:eastAsia="zh-CN"/>
        </w:rPr>
      </w:pPr>
      <w:r>
        <w:rPr>
          <w:rFonts w:hint="eastAsia" w:ascii="仿宋_GB2312" w:hAnsi="仿宋" w:eastAsia="仿宋_GB2312" w:cs="Times New Roman"/>
          <w:color w:val="auto"/>
          <w:sz w:val="32"/>
          <w:szCs w:val="32"/>
          <w:highlight w:val="none"/>
          <w:lang w:val="en" w:eastAsia="zh-CN"/>
        </w:rPr>
        <w:t>202</w:t>
      </w:r>
      <w:r>
        <w:rPr>
          <w:rFonts w:hint="eastAsia" w:ascii="仿宋_GB2312" w:hAnsi="仿宋" w:eastAsia="仿宋_GB2312" w:cs="Times New Roman"/>
          <w:color w:val="auto"/>
          <w:sz w:val="32"/>
          <w:szCs w:val="32"/>
          <w:highlight w:val="none"/>
          <w:lang w:val="en-US" w:eastAsia="zh-CN"/>
        </w:rPr>
        <w:t>4年，本级预算支出项目</w:t>
      </w:r>
      <w:r>
        <w:rPr>
          <w:rFonts w:hint="eastAsia" w:ascii="仿宋_GB2312" w:hAnsi="仿宋" w:eastAsia="仿宋_GB2312" w:cs="Times New Roman"/>
          <w:color w:val="auto"/>
          <w:sz w:val="32"/>
          <w:szCs w:val="32"/>
          <w:highlight w:val="none"/>
          <w:lang w:val="en" w:eastAsia="zh-CN"/>
        </w:rPr>
        <w:t>2</w:t>
      </w:r>
      <w:r>
        <w:rPr>
          <w:rFonts w:hint="eastAsia" w:ascii="仿宋_GB2312" w:hAnsi="仿宋" w:eastAsia="仿宋_GB2312" w:cs="Times New Roman"/>
          <w:color w:val="auto"/>
          <w:sz w:val="32"/>
          <w:szCs w:val="32"/>
          <w:highlight w:val="none"/>
          <w:lang w:val="en-US" w:eastAsia="zh-CN"/>
        </w:rPr>
        <w:t>7个，通过自评，有11个项目结果为“优”，8个项目为“良”，8个项目未完成支出。具体分项目自评情况分析如下：</w:t>
      </w:r>
    </w:p>
    <w:p>
      <w:pPr>
        <w:pageBreakBefore w:val="0"/>
        <w:kinsoku/>
        <w:overflowPunct w:val="0"/>
        <w:topLinePunct w:val="0"/>
        <w:autoSpaceDE/>
        <w:autoSpaceDN/>
        <w:bidi w:val="0"/>
        <w:adjustRightInd/>
        <w:snapToGrid/>
        <w:spacing w:line="600" w:lineRule="exact"/>
        <w:ind w:firstLine="642" w:firstLineChars="200"/>
        <w:rPr>
          <w:rFonts w:ascii="仿宋_GB2312" w:eastAsia="仿宋_GB2312"/>
          <w:b/>
          <w:bCs/>
          <w:color w:val="auto"/>
          <w:sz w:val="32"/>
          <w:szCs w:val="32"/>
          <w:highlight w:val="none"/>
          <w:lang w:val="en"/>
        </w:rPr>
      </w:pPr>
      <w:r>
        <w:rPr>
          <w:rFonts w:hint="eastAsia" w:ascii="仿宋_GB2312" w:eastAsia="仿宋_GB2312"/>
          <w:b/>
          <w:bCs/>
          <w:color w:val="auto"/>
          <w:sz w:val="32"/>
          <w:szCs w:val="32"/>
          <w:highlight w:val="none"/>
          <w:lang w:val="en"/>
        </w:rPr>
        <w:t>（一）数字政府购买服务费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年年初预算1476万元，实际支出500</w:t>
      </w:r>
      <w:r>
        <w:rPr>
          <w:rFonts w:hint="eastAsia" w:ascii="仿宋_GB2312" w:eastAsia="仿宋_GB2312"/>
          <w:color w:val="auto"/>
          <w:sz w:val="32"/>
          <w:szCs w:val="32"/>
          <w:highlight w:val="none"/>
          <w:lang w:val="en-US" w:eastAsia="zh-CN"/>
        </w:rPr>
        <w:t>万元</w:t>
      </w:r>
      <w:r>
        <w:rPr>
          <w:rFonts w:hint="eastAsia" w:ascii="仿宋_GB2312" w:eastAsia="仿宋_GB2312"/>
          <w:color w:val="auto"/>
          <w:sz w:val="32"/>
          <w:szCs w:val="32"/>
          <w:highlight w:val="none"/>
          <w:lang w:val="en"/>
        </w:rPr>
        <w:t>，执行率为</w:t>
      </w:r>
      <w:r>
        <w:rPr>
          <w:rFonts w:hint="eastAsia" w:ascii="仿宋_GB2312" w:eastAsia="仿宋_GB2312"/>
          <w:color w:val="auto"/>
          <w:sz w:val="32"/>
          <w:szCs w:val="32"/>
          <w:highlight w:val="none"/>
          <w:lang w:val="en-US" w:eastAsia="zh-CN"/>
        </w:rPr>
        <w:t>33.9%</w:t>
      </w:r>
      <w:r>
        <w:rPr>
          <w:rFonts w:hint="eastAsia" w:ascii="仿宋_GB2312" w:eastAsia="仿宋_GB2312"/>
          <w:color w:val="auto"/>
          <w:sz w:val="32"/>
          <w:szCs w:val="32"/>
          <w:highlight w:val="none"/>
          <w:lang w:val="en"/>
        </w:rPr>
        <w:t>。</w:t>
      </w:r>
    </w:p>
    <w:p>
      <w:pPr>
        <w:pageBreakBefore w:val="0"/>
        <w:kinsoku/>
        <w:topLinePunct w:val="0"/>
        <w:autoSpaceDE/>
        <w:autoSpaceDN/>
        <w:bidi w:val="0"/>
        <w:adjustRightInd/>
        <w:snapToGrid/>
        <w:spacing w:line="600" w:lineRule="exact"/>
        <w:ind w:firstLine="640" w:firstLineChars="200"/>
        <w:rPr>
          <w:rFonts w:hint="eastAsia"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预算执行率未达100%原因：按照全省数字政府建设总体进度安排，科技局已组织完成新区数字政府项目建设预算评审工作，并提交审计局开展项目建设预算评审报告的复审工作。</w:t>
      </w:r>
      <w:r>
        <w:rPr>
          <w:rFonts w:hint="eastAsia" w:ascii="仿宋_GB2312" w:eastAsia="仿宋_GB2312"/>
          <w:color w:val="auto"/>
          <w:sz w:val="32"/>
          <w:szCs w:val="32"/>
          <w:highlight w:val="none"/>
          <w:lang w:val="en-US" w:eastAsia="zh-CN"/>
        </w:rPr>
        <w:t>根据省大数据局工作要求，2024年10月，科技局</w:t>
      </w:r>
      <w:r>
        <w:rPr>
          <w:rFonts w:hint="eastAsia" w:ascii="仿宋_GB2312" w:eastAsia="仿宋_GB2312"/>
          <w:color w:val="auto"/>
          <w:sz w:val="32"/>
          <w:szCs w:val="32"/>
          <w:highlight w:val="none"/>
          <w:lang w:val="en"/>
        </w:rPr>
        <w:t>与项目实施单位甘肃移动兰州分公司签署</w:t>
      </w:r>
      <w:r>
        <w:rPr>
          <w:rFonts w:hint="eastAsia" w:ascii="仿宋_GB2312" w:eastAsia="仿宋_GB2312"/>
          <w:color w:val="auto"/>
          <w:sz w:val="32"/>
          <w:szCs w:val="32"/>
          <w:highlight w:val="none"/>
          <w:lang w:val="en" w:eastAsia="zh-CN"/>
        </w:rPr>
        <w:t>《</w:t>
      </w:r>
      <w:r>
        <w:rPr>
          <w:rFonts w:hint="eastAsia" w:ascii="仿宋_GB2312" w:eastAsia="仿宋_GB2312"/>
          <w:color w:val="auto"/>
          <w:sz w:val="32"/>
          <w:szCs w:val="32"/>
          <w:highlight w:val="none"/>
          <w:lang w:val="en-US" w:eastAsia="zh-CN"/>
        </w:rPr>
        <w:t>兰州新区数字政府项目部分费用支付协议</w:t>
      </w:r>
      <w:r>
        <w:rPr>
          <w:rFonts w:hint="eastAsia" w:ascii="仿宋_GB2312" w:eastAsia="仿宋_GB2312"/>
          <w:color w:val="auto"/>
          <w:sz w:val="32"/>
          <w:szCs w:val="32"/>
          <w:highlight w:val="none"/>
          <w:lang w:val="en" w:eastAsia="zh-CN"/>
        </w:rPr>
        <w:t>》，</w:t>
      </w:r>
      <w:r>
        <w:rPr>
          <w:rFonts w:hint="eastAsia" w:ascii="仿宋_GB2312" w:eastAsia="仿宋_GB2312"/>
          <w:color w:val="auto"/>
          <w:sz w:val="32"/>
          <w:szCs w:val="32"/>
          <w:highlight w:val="none"/>
          <w:lang w:val="en-US" w:eastAsia="zh-CN"/>
        </w:rPr>
        <w:t>先行拨付项目运维费500万元。2024年12月26日，</w:t>
      </w:r>
      <w:r>
        <w:rPr>
          <w:rFonts w:hint="eastAsia" w:ascii="仿宋_GB2312" w:eastAsia="仿宋_GB2312"/>
          <w:color w:val="auto"/>
          <w:sz w:val="32"/>
          <w:szCs w:val="32"/>
          <w:highlight w:val="none"/>
          <w:lang w:val="en"/>
        </w:rPr>
        <w:t>科技局与甘肃移动兰州分公司签署《兰州新区数字政府项目建设运行维护及资金支付协议》</w:t>
      </w:r>
      <w:r>
        <w:rPr>
          <w:rFonts w:hint="eastAsia" w:ascii="仿宋_GB2312" w:eastAsia="仿宋_GB2312"/>
          <w:color w:val="auto"/>
          <w:sz w:val="32"/>
          <w:szCs w:val="32"/>
          <w:highlight w:val="none"/>
          <w:lang w:val="en" w:eastAsia="zh-CN"/>
        </w:rPr>
        <w:t>，</w:t>
      </w:r>
      <w:r>
        <w:rPr>
          <w:rFonts w:hint="eastAsia" w:ascii="仿宋_GB2312" w:eastAsia="仿宋_GB2312"/>
          <w:color w:val="auto"/>
          <w:sz w:val="32"/>
          <w:szCs w:val="32"/>
          <w:highlight w:val="none"/>
          <w:lang w:val="en-US" w:eastAsia="zh-CN"/>
        </w:rPr>
        <w:t>故预算执行率未达到100%</w:t>
      </w:r>
      <w:r>
        <w:rPr>
          <w:rFonts w:hint="eastAsia" w:ascii="仿宋_GB2312" w:eastAsia="仿宋_GB2312"/>
          <w:color w:val="auto"/>
          <w:sz w:val="32"/>
          <w:szCs w:val="32"/>
          <w:highlight w:val="none"/>
          <w:lang w:val="en"/>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通过202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数字政府购买服务项目，新区数字政府建设已取得阶段性成效，各子项实现平稳运行，通过不断迭代升级优化，已形成功能完备、技术先进、数据共享、安全可靠的一体化综合政务服务系统。自评结果为“优”。</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通过绩效自评，202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数字政府购买服务项目的年度绩效目标完成率为100%。产出指标方面：兰州新区数字政府运营指挥中心、大数据基座、大数据共享交换平台、大数据安全治理平台等12个市级项目和1个县级正常运营。效益指标方面：通过项目的实施进一步提升了新区数字支撑能力和政府服务水平。满意度指标方面：项目使用单位对项目实施</w:t>
      </w:r>
      <w:r>
        <w:rPr>
          <w:rFonts w:hint="eastAsia" w:ascii="仿宋_GB2312" w:eastAsia="仿宋_GB2312"/>
          <w:color w:val="auto"/>
          <w:sz w:val="32"/>
          <w:szCs w:val="32"/>
          <w:highlight w:val="none"/>
          <w:lang w:val="en"/>
        </w:rPr>
        <w:t>后对提升新区政务服务环境满意度较高，均达到预期目标值。</w:t>
      </w:r>
    </w:p>
    <w:p>
      <w:pPr>
        <w:pageBreakBefore w:val="0"/>
        <w:kinsoku/>
        <w:overflowPunct w:val="0"/>
        <w:topLinePunct w:val="0"/>
        <w:autoSpaceDE/>
        <w:autoSpaceDN/>
        <w:bidi w:val="0"/>
        <w:adjustRightInd/>
        <w:snapToGrid/>
        <w:spacing w:line="600" w:lineRule="exact"/>
        <w:ind w:firstLine="642" w:firstLineChars="200"/>
        <w:rPr>
          <w:rFonts w:ascii="仿宋_GB2312" w:eastAsia="仿宋_GB2312"/>
          <w:b/>
          <w:bCs/>
          <w:color w:val="auto"/>
          <w:sz w:val="32"/>
          <w:szCs w:val="32"/>
          <w:highlight w:val="none"/>
          <w:lang w:val="en"/>
        </w:rPr>
      </w:pPr>
      <w:r>
        <w:rPr>
          <w:rFonts w:hint="eastAsia" w:ascii="仿宋_GB2312" w:eastAsia="仿宋_GB2312"/>
          <w:b/>
          <w:bCs/>
          <w:color w:val="auto"/>
          <w:sz w:val="32"/>
          <w:szCs w:val="32"/>
          <w:highlight w:val="none"/>
          <w:lang w:val="en"/>
        </w:rPr>
        <w:t>（二）智慧城市政府购买服务费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年兰州新区新型智慧城市政府购买服务项目年初预算238万</w:t>
      </w:r>
      <w:r>
        <w:rPr>
          <w:rFonts w:hint="eastAsia" w:ascii="仿宋_GB2312" w:eastAsia="仿宋_GB2312"/>
          <w:color w:val="auto"/>
          <w:sz w:val="32"/>
          <w:szCs w:val="32"/>
          <w:highlight w:val="none"/>
          <w:lang w:val="en-US" w:eastAsia="zh-CN"/>
        </w:rPr>
        <w:t>元</w:t>
      </w:r>
      <w:r>
        <w:rPr>
          <w:rFonts w:hint="eastAsia" w:ascii="仿宋_GB2312" w:eastAsia="仿宋_GB2312"/>
          <w:color w:val="auto"/>
          <w:sz w:val="32"/>
          <w:szCs w:val="32"/>
          <w:highlight w:val="none"/>
          <w:lang w:val="en"/>
        </w:rPr>
        <w:t>，实际支出</w:t>
      </w:r>
      <w:r>
        <w:rPr>
          <w:rFonts w:hint="eastAsia" w:ascii="仿宋_GB2312" w:eastAsia="仿宋_GB2312"/>
          <w:color w:val="auto"/>
          <w:sz w:val="32"/>
          <w:szCs w:val="32"/>
          <w:highlight w:val="none"/>
          <w:lang w:val="en-US" w:eastAsia="zh-CN"/>
        </w:rPr>
        <w:t>238</w:t>
      </w:r>
      <w:r>
        <w:rPr>
          <w:rFonts w:hint="eastAsia" w:ascii="仿宋_GB2312" w:eastAsia="仿宋_GB2312"/>
          <w:color w:val="auto"/>
          <w:sz w:val="32"/>
          <w:szCs w:val="32"/>
          <w:highlight w:val="none"/>
          <w:lang w:val="en"/>
        </w:rPr>
        <w:t>万</w:t>
      </w:r>
      <w:r>
        <w:rPr>
          <w:rFonts w:hint="eastAsia" w:ascii="仿宋_GB2312" w:eastAsia="仿宋_GB2312"/>
          <w:color w:val="auto"/>
          <w:sz w:val="32"/>
          <w:szCs w:val="32"/>
          <w:highlight w:val="none"/>
          <w:lang w:val="en-US" w:eastAsia="zh-CN"/>
        </w:rPr>
        <w:t>元</w:t>
      </w:r>
      <w:r>
        <w:rPr>
          <w:rFonts w:hint="eastAsia" w:ascii="仿宋_GB2312" w:eastAsia="仿宋_GB2312"/>
          <w:color w:val="auto"/>
          <w:sz w:val="32"/>
          <w:szCs w:val="32"/>
          <w:highlight w:val="none"/>
          <w:lang w:val="en"/>
        </w:rPr>
        <w:t>，预算执行率为</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lang w:val="en"/>
        </w:rPr>
        <w:t>%，资金使用合法合规。</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通过202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 xml:space="preserve">年兰州新区新型智慧城市政府购买服务项目，保障了智慧城市一期系统平稳运行，解决系统运行期间的系统故障，并及时响应，完成备品备件的更换；智慧教育、智慧消防、城市综合管理平台、智能交通三期等智慧城市应用项目完成阶段性建设目标。自评结果为“优”。 </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通过绩效自评，</w:t>
      </w: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新区新型智慧城市政府购买服务项目的年度绩效目标完成率为100%。产出指标方面：电子政务外网、eLTE市政无线专网等一期项目上线正常运行平稳；智慧消防、智慧教育等项目积极推进建设。效益指标方面：智慧城市各子项目平稳运行，及时响应解决系统运行期间各类硬件及软件的系统故障，且能够满足政府购买服务需求，方便政府开展各类便民服务并提升工作效率。通过项目的实施进一步提升了公共服务领域的便捷性，促进城市精细化管理。满意度指标方面：项目使用单位对项目实施后提升工作效率和增强信息处理能力的满意度较高，均达到预期目标值。</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4.偏离绩效目标的原因及下一步改进措施</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新区新型智慧城市政府购买服务项目资金在绩效指标中整体情况较好，但在以下方面要进一步改进：一是在服务效率和质量方面要全面提升，确保服务对象适用项目零故障。二是及时响应和维护系统，确保用户体验顺畅便利。</w:t>
      </w:r>
    </w:p>
    <w:p>
      <w:pPr>
        <w:pageBreakBefore w:val="0"/>
        <w:kinsoku/>
        <w:overflowPunct w:val="0"/>
        <w:topLinePunct w:val="0"/>
        <w:autoSpaceDE/>
        <w:autoSpaceDN/>
        <w:bidi w:val="0"/>
        <w:adjustRightInd/>
        <w:snapToGrid/>
        <w:spacing w:line="600" w:lineRule="exact"/>
        <w:ind w:firstLine="642" w:firstLineChars="200"/>
        <w:rPr>
          <w:rFonts w:ascii="仿宋_GB2312" w:eastAsia="仿宋_GB2312"/>
          <w:b/>
          <w:bCs/>
          <w:color w:val="auto"/>
          <w:sz w:val="32"/>
          <w:szCs w:val="32"/>
          <w:highlight w:val="none"/>
          <w:lang w:val="en"/>
        </w:rPr>
      </w:pPr>
      <w:r>
        <w:rPr>
          <w:rFonts w:hint="eastAsia" w:ascii="仿宋_GB2312" w:eastAsia="仿宋_GB2312"/>
          <w:b/>
          <w:bCs/>
          <w:color w:val="auto"/>
          <w:sz w:val="32"/>
          <w:szCs w:val="32"/>
          <w:highlight w:val="none"/>
          <w:lang w:val="en"/>
        </w:rPr>
        <w:t>（三）政务云资源购买服务费用</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年兰州新区政务云资源购买服务项目年初预算</w:t>
      </w:r>
      <w:r>
        <w:rPr>
          <w:rFonts w:hint="eastAsia" w:ascii="仿宋_GB2312" w:eastAsia="仿宋_GB2312"/>
          <w:color w:val="auto"/>
          <w:sz w:val="32"/>
          <w:szCs w:val="32"/>
          <w:highlight w:val="none"/>
          <w:lang w:val="en-US" w:eastAsia="zh-CN"/>
        </w:rPr>
        <w:t>1000</w:t>
      </w:r>
      <w:r>
        <w:rPr>
          <w:rFonts w:hint="eastAsia" w:ascii="仿宋_GB2312" w:eastAsia="仿宋_GB2312"/>
          <w:color w:val="auto"/>
          <w:sz w:val="32"/>
          <w:szCs w:val="32"/>
          <w:highlight w:val="none"/>
          <w:lang w:val="en"/>
        </w:rPr>
        <w:t>万，</w:t>
      </w:r>
      <w:r>
        <w:rPr>
          <w:rFonts w:hint="eastAsia" w:ascii="仿宋_GB2312" w:eastAsia="仿宋_GB2312"/>
          <w:color w:val="auto"/>
          <w:sz w:val="32"/>
          <w:szCs w:val="32"/>
          <w:highlight w:val="none"/>
          <w:lang w:val="en-US" w:eastAsia="zh-CN"/>
        </w:rPr>
        <w:t>12月财政追加预算2000万，</w:t>
      </w:r>
      <w:r>
        <w:rPr>
          <w:rFonts w:hint="eastAsia" w:ascii="仿宋_GB2312" w:eastAsia="仿宋_GB2312"/>
          <w:color w:val="auto"/>
          <w:sz w:val="32"/>
          <w:szCs w:val="32"/>
          <w:highlight w:val="none"/>
          <w:lang w:val="en"/>
        </w:rPr>
        <w:t>实际支出300</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lang w:val="en"/>
        </w:rPr>
        <w:t>万，预算执行率为</w:t>
      </w:r>
      <w:r>
        <w:rPr>
          <w:rFonts w:hint="eastAsia" w:ascii="仿宋_GB2312" w:eastAsia="仿宋_GB2312"/>
          <w:color w:val="auto"/>
          <w:sz w:val="32"/>
          <w:szCs w:val="32"/>
          <w:highlight w:val="none"/>
          <w:lang w:val="en-US" w:eastAsia="zh-CN"/>
        </w:rPr>
        <w:t>300</w:t>
      </w:r>
      <w:r>
        <w:rPr>
          <w:rFonts w:hint="eastAsia" w:ascii="仿宋_GB2312" w:eastAsia="仿宋_GB2312"/>
          <w:color w:val="auto"/>
          <w:sz w:val="32"/>
          <w:szCs w:val="32"/>
          <w:highlight w:val="none"/>
          <w:lang w:val="en"/>
        </w:rPr>
        <w:t>%，资金使用合法合规。</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 xml:space="preserve">年兰州新区政务云资源购买服务项目，为新区提供云计算基础设施平台，在教育、文化、卫生、公安、民政、科技等领域提供平台类、业务类服务，对新区各类资源进行有效整合，不断提升新区政府职能部门管理水平。自评结果为“优”。 </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通过绩效自评，</w:t>
      </w: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年兰州新区政务云资源购买服务项目的年度绩效目标完成率为100%。产出指标方面：202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年，兰州新区云计算服务为新区 16家政府部门提供可信、高效、自主的云计算等服务，部门已上云智慧城市等信息化业务系统50 余个，包括协同办公系统、政务服务平台与省级平台对接项目，充分运用信息化系统打通各部门之间的职能壁垒，实现信息资源的互通和共享。效益指标方面：通过项目的实施最大程度地实现资源共享，提升政府工作效率。满意度指标方面：项目使用单位对项目实施后提升政府职能部门服务效能满意度较高，均达到预期目标值。</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4.偏离绩效目标的原因及下一步改进措施</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年兰州新区政务云资源购买服务项目资金在绩效指标中整体情况较好，但在以下方面要进一步改进：全面提升云服务资源利用率，加大系统迁移力度，服务器合并，节省资源。</w:t>
      </w:r>
    </w:p>
    <w:p>
      <w:pPr>
        <w:pageBreakBefore w:val="0"/>
        <w:kinsoku/>
        <w:overflowPunct w:val="0"/>
        <w:topLinePunct w:val="0"/>
        <w:autoSpaceDE/>
        <w:autoSpaceDN/>
        <w:bidi w:val="0"/>
        <w:adjustRightInd/>
        <w:snapToGrid/>
        <w:spacing w:line="600" w:lineRule="exact"/>
        <w:ind w:firstLine="642" w:firstLineChars="200"/>
        <w:rPr>
          <w:rFonts w:hint="eastAsia" w:ascii="仿宋_GB2312" w:eastAsia="仿宋_GB2312"/>
          <w:b/>
          <w:bCs/>
          <w:color w:val="auto"/>
          <w:sz w:val="32"/>
          <w:szCs w:val="32"/>
          <w:highlight w:val="none"/>
          <w:lang w:val="en"/>
        </w:rPr>
      </w:pPr>
      <w:r>
        <w:rPr>
          <w:rFonts w:hint="eastAsia" w:ascii="仿宋_GB2312" w:eastAsia="仿宋_GB2312"/>
          <w:b/>
          <w:bCs/>
          <w:color w:val="auto"/>
          <w:sz w:val="32"/>
          <w:szCs w:val="32"/>
          <w:highlight w:val="none"/>
          <w:lang w:val="en"/>
        </w:rPr>
        <w:t>（四）兰州新区数据信息产业发展三年行动计划编制费用</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年兰州新区数据信息产业发展三年行动计划编制费用年初预算</w:t>
      </w:r>
      <w:r>
        <w:rPr>
          <w:rFonts w:hint="eastAsia" w:ascii="仿宋_GB2312" w:eastAsia="仿宋_GB2312"/>
          <w:color w:val="auto"/>
          <w:sz w:val="32"/>
          <w:szCs w:val="32"/>
          <w:highlight w:val="none"/>
          <w:lang w:val="en-US" w:eastAsia="zh-CN"/>
        </w:rPr>
        <w:t>2</w:t>
      </w:r>
      <w:r>
        <w:rPr>
          <w:rFonts w:ascii="仿宋_GB2312" w:eastAsia="仿宋_GB2312"/>
          <w:color w:val="auto"/>
          <w:sz w:val="32"/>
          <w:szCs w:val="32"/>
          <w:highlight w:val="none"/>
          <w:lang w:val="en"/>
        </w:rPr>
        <w:t>0</w:t>
      </w:r>
      <w:r>
        <w:rPr>
          <w:rFonts w:hint="eastAsia" w:ascii="仿宋_GB2312" w:eastAsia="仿宋_GB2312"/>
          <w:color w:val="auto"/>
          <w:sz w:val="32"/>
          <w:szCs w:val="32"/>
          <w:highlight w:val="none"/>
          <w:lang w:val="en"/>
        </w:rPr>
        <w:t>万，实际支出</w:t>
      </w:r>
      <w:r>
        <w:rPr>
          <w:rFonts w:ascii="仿宋_GB2312" w:eastAsia="仿宋_GB2312"/>
          <w:color w:val="auto"/>
          <w:sz w:val="32"/>
          <w:szCs w:val="32"/>
          <w:highlight w:val="none"/>
          <w:lang w:val="en"/>
        </w:rPr>
        <w:t>0</w:t>
      </w:r>
      <w:r>
        <w:rPr>
          <w:rFonts w:hint="eastAsia" w:ascii="仿宋_GB2312" w:eastAsia="仿宋_GB2312"/>
          <w:color w:val="auto"/>
          <w:sz w:val="32"/>
          <w:szCs w:val="32"/>
          <w:highlight w:val="none"/>
          <w:lang w:val="en"/>
        </w:rPr>
        <w:t>万，预算执行率为</w:t>
      </w:r>
      <w:r>
        <w:rPr>
          <w:rFonts w:ascii="仿宋_GB2312" w:eastAsia="仿宋_GB2312"/>
          <w:color w:val="auto"/>
          <w:sz w:val="32"/>
          <w:szCs w:val="32"/>
          <w:highlight w:val="none"/>
          <w:lang w:val="en"/>
        </w:rPr>
        <w:t>0</w:t>
      </w:r>
      <w:r>
        <w:rPr>
          <w:rFonts w:hint="eastAsia" w:ascii="仿宋_GB2312" w:eastAsia="仿宋_GB2312"/>
          <w:color w:val="auto"/>
          <w:sz w:val="32"/>
          <w:szCs w:val="32"/>
          <w:highlight w:val="none"/>
          <w:lang w:val="en"/>
        </w:rPr>
        <w:t>。</w:t>
      </w:r>
    </w:p>
    <w:p>
      <w:pPr>
        <w:pageBreakBefore w:val="0"/>
        <w:kinsoku/>
        <w:overflowPunct w:val="0"/>
        <w:topLinePunct w:val="0"/>
        <w:autoSpaceDE/>
        <w:autoSpaceDN/>
        <w:bidi w:val="0"/>
        <w:adjustRightInd/>
        <w:snapToGrid/>
        <w:spacing w:line="600" w:lineRule="exact"/>
        <w:ind w:firstLine="640" w:firstLineChars="200"/>
        <w:rPr>
          <w:highlight w:val="none"/>
          <w:lang w:val="en"/>
        </w:rPr>
      </w:pPr>
      <w:r>
        <w:rPr>
          <w:rFonts w:hint="eastAsia" w:ascii="仿宋_GB2312" w:eastAsia="仿宋_GB2312"/>
          <w:color w:val="auto"/>
          <w:sz w:val="32"/>
          <w:szCs w:val="32"/>
          <w:highlight w:val="none"/>
          <w:lang w:val="en"/>
        </w:rPr>
        <w:t>预算执行率未达100%原因：</w:t>
      </w:r>
      <w:r>
        <w:rPr>
          <w:rFonts w:hint="eastAsia" w:ascii="仿宋_GB2312" w:eastAsia="仿宋_GB2312"/>
          <w:color w:val="auto"/>
          <w:sz w:val="32"/>
          <w:szCs w:val="32"/>
          <w:highlight w:val="none"/>
          <w:lang w:val="en-US" w:eastAsia="zh-CN"/>
        </w:rPr>
        <w:t>根据安排不在开展此项工作。</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编制《兰州新区数据信息产业发展三年行动计划（2024—2027年）》，进一步明确兰州新区数据信息产业发展基础与形势、总体要求、重点任务等</w:t>
      </w:r>
      <w:r>
        <w:rPr>
          <w:rFonts w:hint="eastAsia" w:ascii="仿宋_GB2312" w:eastAsia="仿宋_GB2312"/>
          <w:color w:val="auto"/>
          <w:sz w:val="32"/>
          <w:szCs w:val="32"/>
          <w:highlight w:val="none"/>
          <w:lang w:val="en" w:eastAsia="zh-CN"/>
        </w:rPr>
        <w:t>。</w:t>
      </w:r>
      <w:r>
        <w:rPr>
          <w:rFonts w:hint="eastAsia" w:ascii="仿宋_GB2312" w:eastAsia="仿宋_GB2312"/>
          <w:color w:val="auto"/>
          <w:sz w:val="32"/>
          <w:szCs w:val="32"/>
          <w:highlight w:val="none"/>
          <w:lang w:val="en"/>
        </w:rPr>
        <w:t>自评结果为“</w:t>
      </w:r>
      <w:r>
        <w:rPr>
          <w:rFonts w:hint="eastAsia" w:ascii="仿宋_GB2312" w:eastAsia="仿宋_GB2312"/>
          <w:color w:val="auto"/>
          <w:sz w:val="32"/>
          <w:szCs w:val="32"/>
          <w:highlight w:val="none"/>
          <w:lang w:val="en" w:eastAsia="zh-CN"/>
        </w:rPr>
        <w:t>差</w:t>
      </w:r>
      <w:r>
        <w:rPr>
          <w:rFonts w:hint="eastAsia" w:ascii="仿宋_GB2312" w:eastAsia="仿宋_GB2312"/>
          <w:color w:val="auto"/>
          <w:sz w:val="32"/>
          <w:szCs w:val="32"/>
          <w:highlight w:val="none"/>
          <w:lang w:val="en"/>
        </w:rPr>
        <w:t>”。</w:t>
      </w:r>
    </w:p>
    <w:p>
      <w:pPr>
        <w:pageBreakBefore w:val="0"/>
        <w:kinsoku/>
        <w:overflowPunct w:val="0"/>
        <w:topLinePunct w:val="0"/>
        <w:autoSpaceDE/>
        <w:autoSpaceDN/>
        <w:bidi w:val="0"/>
        <w:adjustRightInd/>
        <w:snapToGrid/>
        <w:spacing w:line="600" w:lineRule="exact"/>
        <w:ind w:firstLine="642" w:firstLineChars="200"/>
        <w:rPr>
          <w:rFonts w:ascii="仿宋_GB2312" w:eastAsia="仿宋_GB2312"/>
          <w:b/>
          <w:bCs/>
          <w:color w:val="auto"/>
          <w:sz w:val="32"/>
          <w:szCs w:val="32"/>
          <w:highlight w:val="none"/>
          <w:lang w:val="en"/>
        </w:rPr>
      </w:pPr>
      <w:r>
        <w:rPr>
          <w:rFonts w:hint="eastAsia" w:ascii="仿宋_GB2312" w:eastAsia="仿宋_GB2312"/>
          <w:b/>
          <w:bCs/>
          <w:color w:val="auto"/>
          <w:sz w:val="32"/>
          <w:szCs w:val="32"/>
          <w:highlight w:val="none"/>
          <w:lang w:val="en"/>
        </w:rPr>
        <w:t>（五）</w:t>
      </w:r>
      <w:bookmarkStart w:id="0" w:name="_Hlk161740825"/>
      <w:r>
        <w:rPr>
          <w:rFonts w:hint="eastAsia" w:ascii="仿宋_GB2312" w:eastAsia="仿宋_GB2312"/>
          <w:b/>
          <w:bCs/>
          <w:color w:val="auto"/>
          <w:sz w:val="32"/>
          <w:szCs w:val="32"/>
          <w:highlight w:val="none"/>
          <w:lang w:val="en"/>
        </w:rPr>
        <w:t>兰州国家级互联网骨干直联点监测系统</w:t>
      </w:r>
      <w:bookmarkEnd w:id="0"/>
      <w:r>
        <w:rPr>
          <w:rFonts w:hint="eastAsia" w:ascii="仿宋_GB2312" w:eastAsia="仿宋_GB2312"/>
          <w:b/>
          <w:bCs/>
          <w:color w:val="auto"/>
          <w:sz w:val="32"/>
          <w:szCs w:val="32"/>
          <w:highlight w:val="none"/>
          <w:lang w:val="en"/>
        </w:rPr>
        <w:t>建设费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年兰州国家级互联网骨干直联点监测系统项目建设费用年初预算822万，实际支出752.2万，预算执行率为</w:t>
      </w:r>
      <w:r>
        <w:rPr>
          <w:rFonts w:hint="eastAsia" w:ascii="仿宋_GB2312" w:eastAsia="仿宋_GB2312"/>
          <w:color w:val="auto"/>
          <w:sz w:val="32"/>
          <w:szCs w:val="32"/>
          <w:highlight w:val="none"/>
          <w:lang w:val="en-US" w:eastAsia="zh-CN"/>
        </w:rPr>
        <w:t>91.5</w:t>
      </w:r>
      <w:r>
        <w:rPr>
          <w:rFonts w:hint="eastAsia" w:ascii="仿宋_GB2312" w:eastAsia="仿宋_GB2312"/>
          <w:color w:val="auto"/>
          <w:sz w:val="32"/>
          <w:szCs w:val="32"/>
          <w:highlight w:val="none"/>
          <w:lang w:val="en"/>
        </w:rPr>
        <w:t>%，资金使用合法合规。</w:t>
      </w:r>
    </w:p>
    <w:p>
      <w:pPr>
        <w:pageBreakBefore w:val="0"/>
        <w:kinsoku/>
        <w:overflowPunct w:val="0"/>
        <w:topLinePunct w:val="0"/>
        <w:autoSpaceDE/>
        <w:autoSpaceDN/>
        <w:bidi w:val="0"/>
        <w:adjustRightInd/>
        <w:snapToGrid/>
        <w:spacing w:line="600" w:lineRule="exact"/>
        <w:ind w:firstLine="640" w:firstLineChars="200"/>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
        </w:rPr>
        <w:t>预算执行率未达100%原因：根据《兰州新区财政局（国有资产监督管理局）关于下达2024年强科技奖补资金的预通知》（兰新财经函[2024]24号）文件精神，下达新区科技局2024年强科技奖补资金892万元，</w:t>
      </w:r>
      <w:r>
        <w:rPr>
          <w:rFonts w:hint="eastAsia" w:ascii="仿宋_GB2312" w:eastAsia="仿宋_GB2312"/>
          <w:color w:val="auto"/>
          <w:sz w:val="32"/>
          <w:szCs w:val="32"/>
          <w:highlight w:val="none"/>
          <w:lang w:val="en-US" w:eastAsia="zh-CN"/>
        </w:rPr>
        <w:t>其中</w:t>
      </w:r>
      <w:r>
        <w:rPr>
          <w:rFonts w:hint="eastAsia" w:ascii="仿宋_GB2312" w:eastAsia="仿宋_GB2312"/>
          <w:color w:val="auto"/>
          <w:sz w:val="32"/>
          <w:szCs w:val="32"/>
          <w:highlight w:val="none"/>
          <w:lang w:val="en"/>
        </w:rPr>
        <w:t>752.2</w:t>
      </w:r>
      <w:r>
        <w:rPr>
          <w:rFonts w:hint="eastAsia" w:ascii="仿宋_GB2312" w:eastAsia="仿宋_GB2312"/>
          <w:color w:val="auto"/>
          <w:sz w:val="32"/>
          <w:szCs w:val="32"/>
          <w:highlight w:val="none"/>
          <w:lang w:val="en-US" w:eastAsia="zh-CN"/>
        </w:rPr>
        <w:t>万元分配至</w:t>
      </w:r>
      <w:r>
        <w:rPr>
          <w:rFonts w:hint="eastAsia" w:ascii="仿宋_GB2312" w:eastAsia="仿宋_GB2312"/>
          <w:color w:val="auto"/>
          <w:sz w:val="32"/>
          <w:szCs w:val="32"/>
          <w:highlight w:val="none"/>
          <w:lang w:val="en"/>
        </w:rPr>
        <w:t>兰州国家级互联网骨干直联点监测系统项目</w:t>
      </w:r>
      <w:r>
        <w:rPr>
          <w:rFonts w:hint="eastAsia" w:ascii="仿宋_GB2312" w:eastAsia="仿宋_GB2312"/>
          <w:color w:val="auto"/>
          <w:sz w:val="32"/>
          <w:szCs w:val="32"/>
          <w:highlight w:val="none"/>
          <w:lang w:val="en" w:eastAsia="zh-CN"/>
        </w:rPr>
        <w:t>。</w:t>
      </w:r>
      <w:r>
        <w:rPr>
          <w:rFonts w:hint="eastAsia" w:ascii="仿宋_GB2312" w:eastAsia="仿宋_GB2312"/>
          <w:color w:val="auto"/>
          <w:sz w:val="32"/>
          <w:szCs w:val="32"/>
          <w:highlight w:val="none"/>
          <w:lang w:val="en"/>
        </w:rPr>
        <w:t>因</w:t>
      </w:r>
      <w:r>
        <w:rPr>
          <w:rFonts w:hint="default" w:ascii="仿宋_GB2312" w:eastAsia="仿宋_GB2312"/>
          <w:color w:val="auto"/>
          <w:sz w:val="32"/>
          <w:szCs w:val="32"/>
          <w:highlight w:val="none"/>
          <w:lang w:val="en"/>
        </w:rPr>
        <w:t>市工信局未拨付市政府承担的50%项目建设资金，项目尚未完成终验工作，</w:t>
      </w:r>
      <w:r>
        <w:rPr>
          <w:rFonts w:hint="eastAsia" w:ascii="仿宋_GB2312" w:eastAsia="仿宋_GB2312"/>
          <w:color w:val="auto"/>
          <w:sz w:val="32"/>
          <w:szCs w:val="32"/>
          <w:highlight w:val="none"/>
          <w:lang w:val="en-US" w:eastAsia="zh-CN"/>
        </w:rPr>
        <w:t>故预算执行率未达到100%。</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2.绩效目标完成情况分析</w:t>
      </w:r>
    </w:p>
    <w:p>
      <w:pPr>
        <w:pageBreakBefore w:val="0"/>
        <w:kinsoku/>
        <w:overflowPunct w:val="0"/>
        <w:topLinePunct w:val="0"/>
        <w:autoSpaceDE/>
        <w:autoSpaceDN/>
        <w:bidi w:val="0"/>
        <w:adjustRightInd/>
        <w:snapToGrid/>
        <w:spacing w:line="600" w:lineRule="exact"/>
        <w:ind w:firstLine="640" w:firstLineChars="200"/>
        <w:rPr>
          <w:color w:val="auto"/>
          <w:highlight w:val="none"/>
          <w:lang w:val="en"/>
        </w:rPr>
      </w:pPr>
      <w:r>
        <w:rPr>
          <w:rFonts w:hint="eastAsia" w:ascii="仿宋_GB2312" w:eastAsia="仿宋_GB2312"/>
          <w:color w:val="auto"/>
          <w:sz w:val="32"/>
          <w:szCs w:val="32"/>
          <w:highlight w:val="none"/>
          <w:lang w:val="en"/>
        </w:rPr>
        <w:t>兰州国家级互联网骨干直联点监测系统项目建设内容主要分为两大部分，一是设备采购和系统集成部分，软件方面：建设“七大业务应用子系统”，即主动监测子系统、被动监测子系统、宽带测速子系统、互联网网间路由可信验证系统、综合控制网管子系统、网络安全防护子系统和直联点监控中心子系统；硬件方面：根据《工业和信息化部关于设立新增国家级互联网骨干直联点的指导意见》《互联网骨干直联点监测系统技术要求》等相关文件规定，以及我省总体战略目标和发展要求，确定所需配套清单和操作系统需求，新建硬件主设备共205台（服务器124台、网络设备25台、安全设备14台、专用设备33台、存储设备4台、时间同步设备1台，维护终端4台）部署在项目机房内，并建设展示大屏系统；二是装饰装修工程部分，升级改造直联点保障中心和省通管局展示大厅，并配备办公设施设备。项目已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lang w:val="en"/>
        </w:rPr>
        <w:t>年7月完成全部建设内容。自评结果为“优”。</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通过绩效自评，202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年兰州国家级互联网骨干直联点监测系统项目的年度绩效目标完成率为100%。产出指标方面：建成办公区域、展示区域，搭建监测系统平台，达到展示要求。项目于2</w:t>
      </w:r>
      <w:r>
        <w:rPr>
          <w:rFonts w:ascii="仿宋_GB2312" w:eastAsia="仿宋_GB2312"/>
          <w:color w:val="auto"/>
          <w:sz w:val="32"/>
          <w:szCs w:val="32"/>
          <w:highlight w:val="none"/>
          <w:lang w:val="en"/>
        </w:rPr>
        <w:t>023</w:t>
      </w:r>
      <w:r>
        <w:rPr>
          <w:rFonts w:hint="eastAsia" w:ascii="仿宋_GB2312" w:eastAsia="仿宋_GB2312"/>
          <w:color w:val="auto"/>
          <w:sz w:val="32"/>
          <w:szCs w:val="32"/>
          <w:highlight w:val="none"/>
          <w:lang w:val="en"/>
        </w:rPr>
        <w:t>年9月15日通过初步验收，10月30完成等保、密码、软件测评工作，项目质量符合设计标准。效益指标方面：兰州国家级互联网骨干直联点监测系统可实时、有效、准确的对甘肃省内互联网跨网运行进行监测，改善甘肃互联网用户体验，有力推动了甘肃互联网整体网络架构健康发展。满意度指标方面：根据兰州国家级互联网骨干直联点监测系统现有数据，自兰州骨干直联点建成后，省内网间平均时延由原来的23.6毫秒降低至3.8毫秒，下降83.7%，丢包率基本为0；跨省网间时延降低3.1毫秒，丢包率下降至0.02%左右，并通过2100台测速终端定期采集互联网数据并自动回传至监测系统，有效支撑行业监管部门进行多维度统计分析，用户满意度较高，均达到预期目标值。</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4.偏离绩效目标的原因及下一步改进措施</w:t>
      </w:r>
    </w:p>
    <w:p>
      <w:pPr>
        <w:pageBreakBefore w:val="0"/>
        <w:kinsoku/>
        <w:overflowPunct w:val="0"/>
        <w:topLinePunct w:val="0"/>
        <w:autoSpaceDE/>
        <w:autoSpaceDN/>
        <w:bidi w:val="0"/>
        <w:adjustRightInd/>
        <w:snapToGrid/>
        <w:spacing w:line="600" w:lineRule="exact"/>
        <w:ind w:firstLine="640" w:firstLineChars="200"/>
        <w:rPr>
          <w:rFonts w:ascii="仿宋_GB2312" w:hAnsi="仿宋" w:eastAsia="仿宋_GB2312"/>
          <w:color w:val="auto"/>
          <w:spacing w:val="4"/>
          <w:highlight w:val="none"/>
        </w:rPr>
      </w:pP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lang w:val="en"/>
        </w:rPr>
        <w:t>年兰州国家级互联网骨干直联点监测系统项目资金在绩效指标中整体情况较好，但在以下方面要进一步改进：一是在服务效率和质量方面要全面提升，确保服务对象适用项目零故障。二是及时响应和维护系统，完善系统不足，确保用户体验顺畅便利。</w:t>
      </w:r>
      <w:r>
        <w:rPr>
          <w:rFonts w:hint="eastAsia" w:ascii="仿宋_GB2312" w:hAnsi="仿宋" w:eastAsia="仿宋_GB2312"/>
          <w:color w:val="auto"/>
          <w:spacing w:val="4"/>
          <w:highlight w:val="none"/>
        </w:rPr>
        <w:t xml:space="preserve"> </w:t>
      </w:r>
    </w:p>
    <w:p>
      <w:pPr>
        <w:pStyle w:val="3"/>
        <w:pageBreakBefore w:val="0"/>
        <w:kinsoku/>
        <w:overflowPunct w:val="0"/>
        <w:topLinePunct w:val="0"/>
        <w:autoSpaceDE/>
        <w:autoSpaceDN/>
        <w:bidi w:val="0"/>
        <w:adjustRightInd/>
        <w:snapToGrid/>
        <w:spacing w:before="0" w:after="0" w:line="600" w:lineRule="exact"/>
        <w:ind w:firstLine="321" w:firstLineChars="100"/>
        <w:rPr>
          <w:rFonts w:ascii="仿宋_GB2312" w:eastAsia="仿宋_GB2312" w:hAnsiTheme="minorHAnsi"/>
          <w:bCs/>
          <w:color w:val="auto"/>
          <w:sz w:val="32"/>
          <w:szCs w:val="32"/>
          <w:highlight w:val="none"/>
        </w:rPr>
      </w:pPr>
      <w:r>
        <w:rPr>
          <w:rFonts w:hint="eastAsia" w:ascii="仿宋_GB2312" w:eastAsia="仿宋_GB2312" w:hAnsiTheme="minorHAnsi"/>
          <w:bCs/>
          <w:color w:val="auto"/>
          <w:sz w:val="32"/>
          <w:szCs w:val="32"/>
          <w:highlight w:val="none"/>
        </w:rPr>
        <w:t>（</w:t>
      </w:r>
      <w:r>
        <w:rPr>
          <w:rFonts w:hint="eastAsia" w:ascii="仿宋_GB2312" w:eastAsia="仿宋_GB2312" w:hAnsiTheme="minorHAnsi"/>
          <w:bCs/>
          <w:color w:val="auto"/>
          <w:sz w:val="32"/>
          <w:szCs w:val="32"/>
          <w:highlight w:val="none"/>
          <w:lang w:eastAsia="zh-CN"/>
        </w:rPr>
        <w:t>六</w:t>
      </w:r>
      <w:r>
        <w:rPr>
          <w:rFonts w:hint="eastAsia" w:ascii="仿宋_GB2312" w:eastAsia="仿宋_GB2312" w:hAnsiTheme="minorHAnsi"/>
          <w:bCs/>
          <w:color w:val="auto"/>
          <w:sz w:val="32"/>
          <w:szCs w:val="32"/>
          <w:highlight w:val="none"/>
        </w:rPr>
        <w:t>）2023、2024年科普基地奖补资金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预算</w:t>
      </w:r>
      <w:r>
        <w:rPr>
          <w:rFonts w:hint="eastAsia" w:ascii="仿宋_GB2312" w:eastAsia="仿宋_GB2312"/>
          <w:color w:val="auto"/>
          <w:sz w:val="32"/>
          <w:szCs w:val="32"/>
          <w:highlight w:val="none"/>
          <w:lang w:val="en-US" w:eastAsia="zh-CN"/>
        </w:rPr>
        <w:t>57</w:t>
      </w:r>
      <w:r>
        <w:rPr>
          <w:rFonts w:hint="eastAsia" w:ascii="仿宋_GB2312" w:eastAsia="仿宋_GB2312"/>
          <w:color w:val="auto"/>
          <w:sz w:val="32"/>
          <w:szCs w:val="32"/>
          <w:highlight w:val="none"/>
        </w:rPr>
        <w:t>万元，实际使用</w:t>
      </w:r>
      <w:r>
        <w:rPr>
          <w:rFonts w:hint="eastAsia" w:ascii="仿宋_GB2312" w:eastAsia="仿宋_GB2312"/>
          <w:color w:val="auto"/>
          <w:sz w:val="32"/>
          <w:szCs w:val="32"/>
          <w:highlight w:val="none"/>
          <w:lang w:val="en-US" w:eastAsia="zh-CN"/>
        </w:rPr>
        <w:t>55</w:t>
      </w:r>
      <w:r>
        <w:rPr>
          <w:rFonts w:hint="eastAsia" w:ascii="仿宋_GB2312" w:eastAsia="仿宋_GB2312"/>
          <w:color w:val="auto"/>
          <w:sz w:val="32"/>
          <w:szCs w:val="32"/>
          <w:highlight w:val="none"/>
        </w:rPr>
        <w:t>万，资金到位率100%，实际预算执行率为</w:t>
      </w:r>
      <w:r>
        <w:rPr>
          <w:rFonts w:hint="eastAsia" w:ascii="仿宋_GB2312" w:eastAsia="仿宋_GB2312"/>
          <w:color w:val="auto"/>
          <w:sz w:val="32"/>
          <w:szCs w:val="32"/>
          <w:highlight w:val="none"/>
          <w:lang w:val="en-US" w:eastAsia="zh-CN"/>
        </w:rPr>
        <w:t>96.5</w:t>
      </w:r>
      <w:r>
        <w:rPr>
          <w:rFonts w:hint="eastAsia" w:ascii="仿宋_GB2312" w:eastAsia="仿宋_GB2312"/>
          <w:color w:val="auto"/>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eastAsia="黑体"/>
          <w:color w:val="auto"/>
          <w:highlight w:val="none"/>
        </w:rPr>
      </w:pPr>
      <w:r>
        <w:rPr>
          <w:rFonts w:hint="eastAsia" w:ascii="仿宋_GB2312" w:eastAsia="仿宋_GB2312"/>
          <w:color w:val="auto"/>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按照兰州新区管委会办公室关于印发《兰州新区科普基地管理暂行办法》的通知（新政办发〔2023〕6号）文件精神，对首次认定授牌的兰州新区科普基地，给予每家2万元的科普基地建设奖补支持，成功获得省级科普基地的，给予3万元奖励。</w:t>
      </w:r>
      <w:bookmarkStart w:id="1" w:name="OLE_LINK2"/>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共奖补</w:t>
      </w:r>
      <w:r>
        <w:rPr>
          <w:rFonts w:hint="eastAsia" w:ascii="仿宋_GB2312" w:eastAsia="仿宋_GB2312"/>
          <w:color w:val="auto"/>
          <w:sz w:val="32"/>
          <w:szCs w:val="32"/>
          <w:highlight w:val="none"/>
        </w:rPr>
        <w:t>兰州新区科普基地</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家，</w:t>
      </w:r>
      <w:r>
        <w:rPr>
          <w:rFonts w:hint="eastAsia" w:ascii="仿宋_GB2312" w:eastAsia="仿宋_GB2312"/>
          <w:color w:val="auto"/>
          <w:sz w:val="32"/>
          <w:szCs w:val="32"/>
          <w:highlight w:val="none"/>
          <w:lang w:eastAsia="zh-CN"/>
        </w:rPr>
        <w:t>奖补</w:t>
      </w:r>
      <w:r>
        <w:rPr>
          <w:rFonts w:hint="eastAsia" w:ascii="仿宋_GB2312" w:eastAsia="仿宋_GB2312"/>
          <w:color w:val="auto"/>
          <w:sz w:val="32"/>
          <w:szCs w:val="32"/>
          <w:highlight w:val="none"/>
        </w:rPr>
        <w:t>省级科普基地认定</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家。</w:t>
      </w:r>
      <w:bookmarkEnd w:id="1"/>
      <w:r>
        <w:rPr>
          <w:rFonts w:hint="eastAsia" w:ascii="仿宋_GB2312" w:eastAsia="仿宋_GB2312"/>
          <w:color w:val="auto"/>
          <w:sz w:val="32"/>
          <w:szCs w:val="32"/>
          <w:highlight w:val="none"/>
        </w:rPr>
        <w:t>资金</w:t>
      </w:r>
      <w:r>
        <w:rPr>
          <w:rFonts w:hint="eastAsia" w:ascii="仿宋_GB2312" w:eastAsia="仿宋_GB2312"/>
          <w:color w:val="auto"/>
          <w:sz w:val="32"/>
          <w:szCs w:val="32"/>
          <w:highlight w:val="none"/>
          <w:lang w:eastAsia="zh-CN"/>
        </w:rPr>
        <w:t>全部</w:t>
      </w:r>
      <w:r>
        <w:rPr>
          <w:rFonts w:hint="eastAsia" w:ascii="仿宋_GB2312" w:eastAsia="仿宋_GB2312"/>
          <w:color w:val="auto"/>
          <w:sz w:val="32"/>
          <w:szCs w:val="32"/>
          <w:highlight w:val="none"/>
        </w:rPr>
        <w:t>支付。自评结果为“</w:t>
      </w:r>
      <w:r>
        <w:rPr>
          <w:rFonts w:hint="eastAsia" w:ascii="仿宋_GB2312" w:eastAsia="仿宋_GB2312"/>
          <w:color w:val="auto"/>
          <w:sz w:val="32"/>
          <w:szCs w:val="32"/>
          <w:highlight w:val="none"/>
          <w:lang w:eastAsia="zh-CN"/>
        </w:rPr>
        <w:t>优</w:t>
      </w:r>
      <w:r>
        <w:rPr>
          <w:rFonts w:hint="eastAsia" w:ascii="仿宋_GB2312" w:eastAsia="仿宋_GB2312"/>
          <w:color w:val="auto"/>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color w:val="auto"/>
          <w:highlight w:val="none"/>
        </w:rPr>
      </w:pPr>
      <w:r>
        <w:rPr>
          <w:rFonts w:hint="eastAsia" w:ascii="仿宋_GB2312" w:eastAsia="仿宋_GB2312"/>
          <w:color w:val="auto"/>
          <w:sz w:val="32"/>
          <w:szCs w:val="32"/>
          <w:highlight w:val="none"/>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共奖补</w:t>
      </w:r>
      <w:r>
        <w:rPr>
          <w:rFonts w:hint="eastAsia" w:ascii="仿宋_GB2312" w:eastAsia="仿宋_GB2312"/>
          <w:color w:val="auto"/>
          <w:sz w:val="32"/>
          <w:szCs w:val="32"/>
          <w:highlight w:val="none"/>
        </w:rPr>
        <w:t>兰州新区科普基地</w:t>
      </w:r>
      <w:r>
        <w:rPr>
          <w:rFonts w:hint="eastAsia" w:ascii="仿宋_GB2312" w:eastAsia="仿宋_GB2312"/>
          <w:color w:val="auto"/>
          <w:sz w:val="32"/>
          <w:szCs w:val="32"/>
          <w:highlight w:val="none"/>
          <w:lang w:val="en-US" w:eastAsia="zh-CN"/>
        </w:rPr>
        <w:t>17</w:t>
      </w:r>
      <w:r>
        <w:rPr>
          <w:rFonts w:hint="eastAsia" w:ascii="仿宋_GB2312" w:eastAsia="仿宋_GB2312"/>
          <w:color w:val="auto"/>
          <w:sz w:val="32"/>
          <w:szCs w:val="32"/>
          <w:highlight w:val="none"/>
        </w:rPr>
        <w:t>家，</w:t>
      </w:r>
      <w:r>
        <w:rPr>
          <w:rFonts w:hint="eastAsia" w:ascii="仿宋_GB2312" w:eastAsia="仿宋_GB2312"/>
          <w:color w:val="auto"/>
          <w:sz w:val="32"/>
          <w:szCs w:val="32"/>
          <w:highlight w:val="none"/>
          <w:lang w:eastAsia="zh-CN"/>
        </w:rPr>
        <w:t>奖补</w:t>
      </w:r>
      <w:r>
        <w:rPr>
          <w:rFonts w:hint="eastAsia" w:ascii="仿宋_GB2312" w:eastAsia="仿宋_GB2312"/>
          <w:color w:val="auto"/>
          <w:sz w:val="32"/>
          <w:szCs w:val="32"/>
          <w:highlight w:val="none"/>
        </w:rPr>
        <w:t>省级科普基地认定</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家。</w:t>
      </w:r>
    </w:p>
    <w:p>
      <w:pPr>
        <w:pageBreakBefore w:val="0"/>
        <w:kinsoku/>
        <w:overflowPunct w:val="0"/>
        <w:topLinePunct w:val="0"/>
        <w:autoSpaceDE/>
        <w:autoSpaceDN/>
        <w:bidi w:val="0"/>
        <w:adjustRightInd/>
        <w:snapToGrid/>
        <w:spacing w:line="600" w:lineRule="exact"/>
        <w:ind w:firstLine="640" w:firstLineChars="200"/>
        <w:rPr>
          <w:color w:val="auto"/>
          <w:highlight w:val="none"/>
        </w:rPr>
      </w:pPr>
      <w:r>
        <w:rPr>
          <w:rFonts w:hint="eastAsia" w:ascii="仿宋_GB2312" w:eastAsia="仿宋_GB2312"/>
          <w:color w:val="auto"/>
          <w:sz w:val="32"/>
          <w:szCs w:val="32"/>
          <w:highlight w:val="none"/>
        </w:rPr>
        <w:t>4.偏离绩效目标的原因及下一步改进措施</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在以下方面进一步改进：统筹新区科普基地认定和省级科普基地申报认定，</w:t>
      </w:r>
      <w:r>
        <w:rPr>
          <w:rFonts w:hint="eastAsia" w:ascii="仿宋_GB2312" w:eastAsia="仿宋_GB2312"/>
          <w:color w:val="auto"/>
          <w:sz w:val="32"/>
          <w:szCs w:val="32"/>
          <w:highlight w:val="none"/>
          <w:lang w:val="en" w:eastAsia="zh-CN"/>
        </w:rPr>
        <w:t>提升科普工作水平</w:t>
      </w:r>
      <w:r>
        <w:rPr>
          <w:rFonts w:hint="eastAsia" w:ascii="仿宋_GB2312" w:eastAsia="仿宋_GB2312"/>
          <w:color w:val="auto"/>
          <w:sz w:val="32"/>
          <w:szCs w:val="32"/>
          <w:highlight w:val="none"/>
          <w:lang w:val="en"/>
        </w:rPr>
        <w:t>。</w:t>
      </w:r>
    </w:p>
    <w:p>
      <w:pPr>
        <w:pStyle w:val="3"/>
        <w:pageBreakBefore w:val="0"/>
        <w:kinsoku/>
        <w:overflowPunct w:val="0"/>
        <w:topLinePunct w:val="0"/>
        <w:autoSpaceDE/>
        <w:autoSpaceDN/>
        <w:bidi w:val="0"/>
        <w:adjustRightInd/>
        <w:snapToGrid/>
        <w:spacing w:before="0" w:after="0" w:line="600" w:lineRule="exact"/>
        <w:ind w:firstLine="321" w:firstLineChars="100"/>
        <w:rPr>
          <w:rFonts w:ascii="仿宋_GB2312" w:eastAsia="仿宋_GB2312" w:hAnsiTheme="minorHAnsi"/>
          <w:bCs/>
          <w:color w:val="auto"/>
          <w:sz w:val="32"/>
          <w:szCs w:val="32"/>
          <w:highlight w:val="none"/>
        </w:rPr>
      </w:pPr>
      <w:r>
        <w:rPr>
          <w:rFonts w:hint="eastAsia" w:ascii="仿宋_GB2312" w:eastAsia="仿宋_GB2312" w:hAnsiTheme="minorHAnsi"/>
          <w:bCs/>
          <w:color w:val="auto"/>
          <w:sz w:val="32"/>
          <w:szCs w:val="32"/>
          <w:highlight w:val="none"/>
        </w:rPr>
        <w:t>（</w:t>
      </w:r>
      <w:r>
        <w:rPr>
          <w:rFonts w:hint="eastAsia" w:ascii="仿宋_GB2312" w:eastAsia="仿宋_GB2312" w:hAnsiTheme="minorHAnsi"/>
          <w:bCs/>
          <w:color w:val="auto"/>
          <w:sz w:val="32"/>
          <w:szCs w:val="32"/>
          <w:highlight w:val="none"/>
          <w:lang w:eastAsia="zh-CN"/>
        </w:rPr>
        <w:t>七</w:t>
      </w:r>
      <w:r>
        <w:rPr>
          <w:rFonts w:hint="eastAsia" w:ascii="仿宋_GB2312" w:eastAsia="仿宋_GB2312" w:hAnsiTheme="minorHAnsi"/>
          <w:bCs/>
          <w:color w:val="auto"/>
          <w:sz w:val="32"/>
          <w:szCs w:val="32"/>
          <w:highlight w:val="none"/>
        </w:rPr>
        <w:t>）202</w:t>
      </w:r>
      <w:r>
        <w:rPr>
          <w:rFonts w:hint="eastAsia" w:ascii="仿宋_GB2312" w:eastAsia="仿宋_GB2312" w:hAnsiTheme="minorHAnsi"/>
          <w:bCs/>
          <w:color w:val="auto"/>
          <w:sz w:val="32"/>
          <w:szCs w:val="32"/>
          <w:highlight w:val="none"/>
          <w:lang w:val="en-US" w:eastAsia="zh-CN"/>
        </w:rPr>
        <w:t>4</w:t>
      </w:r>
      <w:r>
        <w:rPr>
          <w:rFonts w:hint="eastAsia" w:ascii="仿宋_GB2312" w:eastAsia="仿宋_GB2312" w:hAnsiTheme="minorHAnsi"/>
          <w:bCs/>
          <w:color w:val="auto"/>
          <w:sz w:val="32"/>
          <w:szCs w:val="32"/>
          <w:highlight w:val="none"/>
        </w:rPr>
        <w:t>年孵化大厦租赁费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年兰州新区产业孵化大厦租赁费项目费用4921万，用于项目支出本级预算安排共计4921万，实际支出4921万，预算执行率为100%，资金使用合法合规。</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通过</w:t>
      </w: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年兰州新区产业孵化大厦租赁费项目，保障了</w:t>
      </w: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年新区产业孵化大厦房屋整体的正常使用，自评结果为“优”。</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通过绩效自评，</w:t>
      </w: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年兰州新区产业孵化大厦租赁费项目的年度绩效目标完成率为</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%。产出指标方面，租赁孵化大厦总面积136698.01平方米，面积符合合同约定条款，每月每平方米租金3</w:t>
      </w:r>
      <w:r>
        <w:rPr>
          <w:rFonts w:ascii="仿宋_GB2312" w:eastAsia="仿宋_GB2312"/>
          <w:color w:val="auto"/>
          <w:sz w:val="32"/>
          <w:szCs w:val="32"/>
          <w:highlight w:val="none"/>
        </w:rPr>
        <w:t>0</w:t>
      </w:r>
      <w:r>
        <w:rPr>
          <w:rFonts w:hint="eastAsia" w:ascii="仿宋_GB2312" w:eastAsia="仿宋_GB2312"/>
          <w:color w:val="auto"/>
          <w:sz w:val="32"/>
          <w:szCs w:val="32"/>
          <w:highlight w:val="none"/>
        </w:rPr>
        <w:t>元，花费总金额4</w:t>
      </w:r>
      <w:r>
        <w:rPr>
          <w:rFonts w:ascii="仿宋_GB2312" w:eastAsia="仿宋_GB2312"/>
          <w:color w:val="auto"/>
          <w:sz w:val="32"/>
          <w:szCs w:val="32"/>
          <w:highlight w:val="none"/>
        </w:rPr>
        <w:t>921</w:t>
      </w:r>
      <w:r>
        <w:rPr>
          <w:rFonts w:hint="eastAsia" w:ascii="仿宋_GB2312" w:eastAsia="仿宋_GB2312"/>
          <w:color w:val="auto"/>
          <w:sz w:val="32"/>
          <w:szCs w:val="32"/>
          <w:highlight w:val="none"/>
        </w:rPr>
        <w:t>万元。效益指标方面，为新区创新创业主体提供较好的平台，促进了新区就业，改善了工作人员办公环境，为新区产业可持续发展提供了支持，为新区人才不断引进提供便利。满意度指标方面，入驻企业满意度较高，达到了项目支出预期。</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4.偏离绩效目标的原因及下一步改进措施</w:t>
      </w:r>
    </w:p>
    <w:p>
      <w:pPr>
        <w:pageBreakBefore w:val="0"/>
        <w:kinsoku/>
        <w:overflowPunct w:val="0"/>
        <w:topLinePunct w:val="0"/>
        <w:autoSpaceDE/>
        <w:autoSpaceDN/>
        <w:bidi w:val="0"/>
        <w:adjustRightInd/>
        <w:snapToGrid/>
        <w:spacing w:line="600" w:lineRule="exact"/>
        <w:ind w:firstLine="640" w:firstLineChars="200"/>
        <w:rPr>
          <w:color w:val="auto"/>
          <w:highlight w:val="none"/>
          <w:lang w:val="en"/>
        </w:rPr>
      </w:pP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兰州新区产业孵化大厦租赁费项目资金在所有绩效指标中整体情况较好，一是推动产业可持续发展有待加强，下一步将加大招商力度，围绕产业链不断引进企业，促进产业高质量发展。二是服务质量有提升空间，下一步将优化管理模式，提高服务水平，为企业创造更好的创新创业环境。</w:t>
      </w:r>
    </w:p>
    <w:p>
      <w:pPr>
        <w:pStyle w:val="3"/>
        <w:pageBreakBefore w:val="0"/>
        <w:kinsoku/>
        <w:overflowPunct w:val="0"/>
        <w:topLinePunct w:val="0"/>
        <w:autoSpaceDE/>
        <w:autoSpaceDN/>
        <w:bidi w:val="0"/>
        <w:adjustRightInd/>
        <w:snapToGrid/>
        <w:spacing w:before="0" w:after="0" w:line="600" w:lineRule="exact"/>
        <w:ind w:firstLine="321" w:firstLineChars="100"/>
        <w:rPr>
          <w:rFonts w:ascii="仿宋_GB2312" w:eastAsia="仿宋_GB2312" w:hAnsiTheme="minorHAnsi"/>
          <w:bCs/>
          <w:color w:val="auto"/>
          <w:sz w:val="32"/>
          <w:szCs w:val="32"/>
          <w:highlight w:val="none"/>
        </w:rPr>
      </w:pPr>
      <w:bookmarkStart w:id="2" w:name="_GoBack"/>
      <w:r>
        <w:rPr>
          <w:rFonts w:hint="eastAsia" w:ascii="仿宋_GB2312" w:eastAsia="仿宋_GB2312" w:hAnsiTheme="minorHAnsi"/>
          <w:bCs/>
          <w:color w:val="auto"/>
          <w:sz w:val="32"/>
          <w:szCs w:val="32"/>
          <w:highlight w:val="none"/>
        </w:rPr>
        <w:t>（</w:t>
      </w:r>
      <w:r>
        <w:rPr>
          <w:rFonts w:hint="eastAsia" w:ascii="仿宋_GB2312" w:eastAsia="仿宋_GB2312" w:hAnsiTheme="minorHAnsi"/>
          <w:bCs/>
          <w:color w:val="auto"/>
          <w:sz w:val="32"/>
          <w:szCs w:val="32"/>
          <w:highlight w:val="none"/>
          <w:lang w:eastAsia="zh-CN"/>
        </w:rPr>
        <w:t>八</w:t>
      </w:r>
      <w:r>
        <w:rPr>
          <w:rFonts w:hint="eastAsia" w:ascii="仿宋_GB2312" w:eastAsia="仿宋_GB2312" w:hAnsiTheme="minorHAnsi"/>
          <w:bCs/>
          <w:color w:val="auto"/>
          <w:sz w:val="32"/>
          <w:szCs w:val="32"/>
          <w:highlight w:val="none"/>
        </w:rPr>
        <w:t>）202</w:t>
      </w:r>
      <w:r>
        <w:rPr>
          <w:rFonts w:hint="eastAsia" w:ascii="仿宋_GB2312" w:eastAsia="仿宋_GB2312" w:hAnsiTheme="minorHAnsi"/>
          <w:bCs/>
          <w:color w:val="auto"/>
          <w:sz w:val="32"/>
          <w:szCs w:val="32"/>
          <w:highlight w:val="none"/>
          <w:lang w:val="en-US" w:eastAsia="zh-CN"/>
        </w:rPr>
        <w:t>4</w:t>
      </w:r>
      <w:r>
        <w:rPr>
          <w:rFonts w:hint="eastAsia" w:ascii="仿宋_GB2312" w:eastAsia="仿宋_GB2312" w:hAnsiTheme="minorHAnsi"/>
          <w:bCs/>
          <w:color w:val="auto"/>
          <w:sz w:val="32"/>
          <w:szCs w:val="32"/>
          <w:highlight w:val="none"/>
        </w:rPr>
        <w:t>年孵化大厦运营管理费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 w:hAnsi="仿宋" w:eastAsia="仿宋" w:cs="仿宋"/>
          <w:color w:val="auto"/>
          <w:sz w:val="32"/>
          <w:szCs w:val="32"/>
          <w:highlight w:val="none"/>
        </w:rPr>
        <w:t>1.</w:t>
      </w:r>
      <w:r>
        <w:rPr>
          <w:rFonts w:hint="eastAsia" w:ascii="仿宋_GB2312" w:eastAsia="仿宋_GB2312"/>
          <w:color w:val="auto"/>
          <w:sz w:val="32"/>
          <w:szCs w:val="32"/>
          <w:highlight w:val="none"/>
        </w:rPr>
        <w:t>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年兰州新区产业孵化大厦运营管理费项目费用</w:t>
      </w:r>
      <w:r>
        <w:rPr>
          <w:rFonts w:hint="eastAsia" w:ascii="仿宋_GB2312" w:eastAsia="仿宋_GB2312"/>
          <w:color w:val="auto"/>
          <w:sz w:val="32"/>
          <w:szCs w:val="32"/>
          <w:highlight w:val="none"/>
          <w:lang w:val="en-US" w:eastAsia="zh-CN"/>
        </w:rPr>
        <w:t>1000</w:t>
      </w:r>
      <w:r>
        <w:rPr>
          <w:rFonts w:hint="eastAsia" w:ascii="仿宋_GB2312" w:eastAsia="仿宋_GB2312"/>
          <w:color w:val="auto"/>
          <w:sz w:val="32"/>
          <w:szCs w:val="32"/>
          <w:highlight w:val="none"/>
        </w:rPr>
        <w:t>万，用于项目支出本级预算安排共计</w:t>
      </w:r>
      <w:r>
        <w:rPr>
          <w:rFonts w:hint="eastAsia" w:ascii="仿宋_GB2312" w:eastAsia="仿宋_GB2312"/>
          <w:color w:val="auto"/>
          <w:sz w:val="32"/>
          <w:szCs w:val="32"/>
          <w:highlight w:val="none"/>
          <w:lang w:val="en-US" w:eastAsia="zh-CN"/>
        </w:rPr>
        <w:t>1000</w:t>
      </w:r>
      <w:r>
        <w:rPr>
          <w:rFonts w:hint="eastAsia" w:ascii="仿宋_GB2312" w:eastAsia="仿宋_GB2312"/>
          <w:color w:val="auto"/>
          <w:sz w:val="32"/>
          <w:szCs w:val="32"/>
          <w:highlight w:val="none"/>
        </w:rPr>
        <w:t>万，实际支出</w:t>
      </w:r>
      <w:r>
        <w:rPr>
          <w:rFonts w:ascii="仿宋_GB2312" w:eastAsia="仿宋_GB2312"/>
          <w:color w:val="auto"/>
          <w:sz w:val="32"/>
          <w:szCs w:val="32"/>
          <w:highlight w:val="none"/>
        </w:rPr>
        <w:t>1</w:t>
      </w:r>
      <w:r>
        <w:rPr>
          <w:rFonts w:hint="eastAsia" w:ascii="仿宋_GB2312" w:eastAsia="仿宋_GB2312"/>
          <w:color w:val="auto"/>
          <w:sz w:val="32"/>
          <w:szCs w:val="32"/>
          <w:highlight w:val="none"/>
          <w:lang w:val="en-US" w:eastAsia="zh-CN"/>
        </w:rPr>
        <w:t>300</w:t>
      </w:r>
      <w:r>
        <w:rPr>
          <w:rFonts w:hint="eastAsia" w:ascii="仿宋_GB2312" w:eastAsia="仿宋_GB2312"/>
          <w:color w:val="auto"/>
          <w:sz w:val="32"/>
          <w:szCs w:val="32"/>
          <w:highlight w:val="none"/>
        </w:rPr>
        <w:t>万，预算执行率为1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0%，资金使用合法合规。</w:t>
      </w:r>
    </w:p>
    <w:p>
      <w:pPr>
        <w:pageBreakBefore w:val="0"/>
        <w:kinsoku/>
        <w:overflowPunct w:val="0"/>
        <w:topLinePunct w:val="0"/>
        <w:autoSpaceDE/>
        <w:autoSpaceDN/>
        <w:bidi w:val="0"/>
        <w:adjustRightInd/>
        <w:snapToGrid/>
        <w:spacing w:line="600" w:lineRule="exact"/>
        <w:ind w:firstLine="640" w:firstLineChars="200"/>
        <w:rPr>
          <w:rFonts w:eastAsia="仿宋_GB2312"/>
          <w:color w:val="auto"/>
          <w:highlight w:val="none"/>
        </w:rPr>
      </w:pPr>
      <w:r>
        <w:rPr>
          <w:rFonts w:hint="eastAsia" w:ascii="仿宋_GB2312" w:eastAsia="仿宋_GB2312"/>
          <w:color w:val="auto"/>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兰州新区产业孵化大厦运营管理费项目，保证了孵化大厦物业管理服务、安保服务、电梯维保服务、消防维保服务以及大厦日常供水、供电、供暖、网络、设施设备等各项日常工作正常运行。全面完成了国家科技部每年国家级科技孵化器考核及统计、系统填报；完善新区创业服务体系，培育具有引领带动作用的初创企业55家，自评结果为“优”。</w:t>
      </w:r>
    </w:p>
    <w:p>
      <w:pPr>
        <w:pageBreakBefore w:val="0"/>
        <w:kinsoku/>
        <w:overflowPunct w:val="0"/>
        <w:topLinePunct w:val="0"/>
        <w:autoSpaceDE/>
        <w:autoSpaceDN/>
        <w:bidi w:val="0"/>
        <w:adjustRightInd/>
        <w:snapToGrid/>
        <w:spacing w:line="600" w:lineRule="exact"/>
        <w:ind w:firstLine="640" w:firstLineChars="200"/>
        <w:rPr>
          <w:color w:val="auto"/>
          <w:highlight w:val="none"/>
        </w:rPr>
      </w:pPr>
      <w:r>
        <w:rPr>
          <w:rFonts w:hint="eastAsia" w:ascii="仿宋_GB2312" w:eastAsia="仿宋_GB2312"/>
          <w:color w:val="auto"/>
          <w:sz w:val="32"/>
          <w:szCs w:val="32"/>
          <w:highlight w:val="none"/>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通过绩效自评，</w:t>
      </w: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年兰州新区产业孵化大厦运营管理费项目的年度绩效目标完成率为1</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0%。产出指标方面，提供并满足孵化大厦</w:t>
      </w: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物业管理、安保、大厦日常供水、供电、网络服务，在供暖季及时满足孵化大厦供暖使用，完成国家科技部每年国家级科技孵化器考核及统计、系统填报2次，通过国家科技部、省科技厅每年对国家级科技孵化器考核评价，培育具有引领带动作用的初创企业</w:t>
      </w:r>
      <w:r>
        <w:rPr>
          <w:rFonts w:hint="eastAsia" w:ascii="仿宋_GB2312" w:eastAsia="仿宋_GB2312"/>
          <w:color w:val="auto"/>
          <w:sz w:val="32"/>
          <w:szCs w:val="32"/>
          <w:highlight w:val="none"/>
          <w:lang w:val="en-US" w:eastAsia="zh-CN"/>
        </w:rPr>
        <w:t>33</w:t>
      </w:r>
      <w:r>
        <w:rPr>
          <w:rFonts w:hint="eastAsia" w:ascii="仿宋_GB2312" w:eastAsia="仿宋_GB2312"/>
          <w:color w:val="auto"/>
          <w:sz w:val="32"/>
          <w:szCs w:val="32"/>
          <w:highlight w:val="none"/>
        </w:rPr>
        <w:t>家。效益指标方面，改善了入驻企业办公环境，促进了新区就业，进一步为新区营造浓厚创新氛围，进一步增加了创新人才在新区的聚集，提高了对科技创新和产业发展的带头示范作用，推动了科技创新和成果转化的持续开展。满意度指标方面，入驻企业满意度较高，达到了项目支出预期。</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4.偏离绩效目标的原因及下一步改进措施</w:t>
      </w:r>
    </w:p>
    <w:p>
      <w:pPr>
        <w:pageBreakBefore w:val="0"/>
        <w:kinsoku/>
        <w:overflowPunct w:val="0"/>
        <w:topLinePunct w:val="0"/>
        <w:autoSpaceDE/>
        <w:autoSpaceDN/>
        <w:bidi w:val="0"/>
        <w:adjustRightInd/>
        <w:snapToGrid/>
        <w:spacing w:line="600" w:lineRule="exact"/>
        <w:ind w:firstLine="640" w:firstLineChars="200"/>
        <w:rPr>
          <w:color w:val="auto"/>
          <w:highlight w:val="none"/>
        </w:rPr>
      </w:pP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兰州新区产业孵化大厦运营管理费项目资金在所有绩效指标中整体情况较好，一是物业管理还有待完善，将对物业进行优化管理。二是对科技创新和产业发展的带头示范作用还有待提高，将加大力度培育引进有实力的创新型企业，发挥带头示范作用。三是推动科技创新和成果转化还有待提高，将进一步优化服务，完善机制，加快科技成果转化。</w:t>
      </w:r>
    </w:p>
    <w:bookmarkEnd w:id="2"/>
    <w:p>
      <w:pPr>
        <w:pStyle w:val="3"/>
        <w:pageBreakBefore w:val="0"/>
        <w:kinsoku/>
        <w:overflowPunct w:val="0"/>
        <w:topLinePunct w:val="0"/>
        <w:autoSpaceDE/>
        <w:autoSpaceDN/>
        <w:bidi w:val="0"/>
        <w:adjustRightInd/>
        <w:snapToGrid/>
        <w:spacing w:before="0" w:after="0" w:line="600" w:lineRule="exact"/>
        <w:ind w:firstLine="321" w:firstLineChars="100"/>
        <w:rPr>
          <w:rFonts w:ascii="仿宋_GB2312" w:eastAsia="仿宋_GB2312" w:hAnsiTheme="minorHAnsi"/>
          <w:bCs/>
          <w:color w:val="auto"/>
          <w:sz w:val="32"/>
          <w:szCs w:val="32"/>
          <w:highlight w:val="none"/>
        </w:rPr>
      </w:pPr>
      <w:r>
        <w:rPr>
          <w:rFonts w:hint="eastAsia" w:ascii="仿宋_GB2312" w:eastAsia="仿宋_GB2312" w:hAnsiTheme="minorHAnsi"/>
          <w:bCs/>
          <w:color w:val="auto"/>
          <w:sz w:val="32"/>
          <w:szCs w:val="32"/>
          <w:highlight w:val="none"/>
        </w:rPr>
        <w:t>（</w:t>
      </w:r>
      <w:r>
        <w:rPr>
          <w:rFonts w:hint="eastAsia" w:ascii="仿宋_GB2312" w:eastAsia="仿宋_GB2312" w:hAnsiTheme="minorHAnsi"/>
          <w:bCs/>
          <w:color w:val="auto"/>
          <w:sz w:val="32"/>
          <w:szCs w:val="32"/>
          <w:highlight w:val="none"/>
          <w:lang w:eastAsia="zh-CN"/>
        </w:rPr>
        <w:t>九</w:t>
      </w:r>
      <w:r>
        <w:rPr>
          <w:rFonts w:hint="eastAsia" w:ascii="仿宋_GB2312" w:eastAsia="仿宋_GB2312" w:hAnsiTheme="minorHAnsi"/>
          <w:bCs/>
          <w:color w:val="auto"/>
          <w:sz w:val="32"/>
          <w:szCs w:val="32"/>
          <w:highlight w:val="none"/>
        </w:rPr>
        <w:t>）2023、2024年高新技术企业、科技创新型企业培育咨询费用</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1.预算执行情况</w:t>
      </w:r>
    </w:p>
    <w:p>
      <w:pPr>
        <w:pageBreakBefore w:val="0"/>
        <w:kinsoku/>
        <w:overflowPunct w:val="0"/>
        <w:topLinePunct w:val="0"/>
        <w:autoSpaceDE/>
        <w:autoSpaceDN/>
        <w:bidi w:val="0"/>
        <w:adjustRightInd/>
        <w:snapToGrid/>
        <w:spacing w:line="600" w:lineRule="exact"/>
        <w:ind w:firstLine="420" w:firstLineChars="200"/>
        <w:rPr>
          <w:rFonts w:ascii="仿宋_GB2312" w:eastAsia="仿宋_GB2312"/>
          <w:color w:val="auto"/>
          <w:sz w:val="32"/>
          <w:szCs w:val="32"/>
          <w:highlight w:val="none"/>
        </w:rPr>
      </w:pPr>
      <w:r>
        <w:rPr>
          <w:rFonts w:hint="eastAsia"/>
          <w:color w:val="auto"/>
          <w:highlight w:val="none"/>
        </w:rPr>
        <w:t xml:space="preserve">  </w:t>
      </w:r>
      <w:r>
        <w:rPr>
          <w:rFonts w:hint="eastAsia" w:ascii="仿宋_GB2312" w:eastAsia="仿宋_GB2312"/>
          <w:color w:val="auto"/>
          <w:sz w:val="32"/>
          <w:szCs w:val="32"/>
          <w:highlight w:val="none"/>
        </w:rPr>
        <w:t>预算</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万元，实际使用</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万元，资金到位率100%，实际预算执行率为</w:t>
      </w:r>
      <w:r>
        <w:rPr>
          <w:rFonts w:hint="eastAsia" w:ascii="仿宋_GB2312" w:eastAsia="仿宋_GB2312"/>
          <w:color w:val="auto"/>
          <w:sz w:val="32"/>
          <w:szCs w:val="32"/>
          <w:highlight w:val="none"/>
          <w:lang w:val="en-US" w:eastAsia="zh-CN"/>
        </w:rPr>
        <w:t>50</w:t>
      </w:r>
      <w:r>
        <w:rPr>
          <w:rFonts w:hint="eastAsia" w:ascii="仿宋_GB2312" w:eastAsia="仿宋_GB2312"/>
          <w:color w:val="auto"/>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eastAsia="黑体"/>
          <w:color w:val="auto"/>
          <w:highlight w:val="none"/>
        </w:rPr>
      </w:pPr>
      <w:r>
        <w:rPr>
          <w:rFonts w:hint="eastAsia" w:ascii="仿宋_GB2312" w:eastAsia="仿宋_GB2312"/>
          <w:color w:val="auto"/>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举办科技企业培训班，走访调研科技企业，培育企业成长为高新技术企业、创新型企业，强化兰州新区企业科技实力提升，有效促进兰州新区兰白科技创新改革试验区建设。但由于</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年已完成相关工作，202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年高企申报未截止，因此支付了</w:t>
      </w:r>
      <w:r>
        <w:rPr>
          <w:rFonts w:hint="eastAsia" w:ascii="仿宋_GB2312" w:eastAsia="仿宋_GB2312"/>
          <w:color w:val="auto"/>
          <w:sz w:val="32"/>
          <w:szCs w:val="32"/>
          <w:highlight w:val="none"/>
          <w:lang w:val="en-US" w:eastAsia="zh-CN"/>
        </w:rPr>
        <w:t>2023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一</w:t>
      </w:r>
      <w:r>
        <w:rPr>
          <w:rFonts w:hint="eastAsia" w:ascii="仿宋_GB2312" w:eastAsia="仿宋_GB2312"/>
          <w:color w:val="auto"/>
          <w:sz w:val="32"/>
          <w:szCs w:val="32"/>
          <w:highlight w:val="none"/>
        </w:rPr>
        <w:t>年资金，202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年暂未支付项目资金。自评结果为“优”。</w:t>
      </w:r>
    </w:p>
    <w:p>
      <w:pPr>
        <w:pageBreakBefore w:val="0"/>
        <w:kinsoku/>
        <w:overflowPunct w:val="0"/>
        <w:topLinePunct w:val="0"/>
        <w:autoSpaceDE/>
        <w:autoSpaceDN/>
        <w:bidi w:val="0"/>
        <w:adjustRightInd/>
        <w:snapToGrid/>
        <w:spacing w:line="600" w:lineRule="exact"/>
        <w:ind w:firstLine="640" w:firstLineChars="200"/>
        <w:rPr>
          <w:color w:val="auto"/>
          <w:highlight w:val="none"/>
        </w:rPr>
      </w:pPr>
      <w:r>
        <w:rPr>
          <w:rFonts w:hint="eastAsia" w:ascii="仿宋_GB2312" w:eastAsia="仿宋_GB2312"/>
          <w:color w:val="auto"/>
          <w:sz w:val="32"/>
          <w:szCs w:val="32"/>
          <w:highlight w:val="none"/>
        </w:rPr>
        <w:t>3.项目各项指标完成情况分析</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color w:val="auto"/>
          <w:sz w:val="32"/>
          <w:szCs w:val="32"/>
          <w:highlight w:val="none"/>
        </w:rPr>
      </w:pPr>
      <w:r>
        <w:rPr>
          <w:rFonts w:hint="eastAsia" w:ascii="仿宋_GB2312" w:eastAsia="仿宋_GB2312" w:hAnsiTheme="minorHAnsi"/>
          <w:b w:val="0"/>
          <w:color w:val="auto"/>
          <w:sz w:val="32"/>
          <w:szCs w:val="32"/>
          <w:highlight w:val="none"/>
        </w:rPr>
        <w:t>项目数量指标、质量指标、时效指标、成本指标等达到预期，明显增加了新区高新技术企业数量，促进了兰州新区企业科技创新的提升。</w:t>
      </w:r>
    </w:p>
    <w:p>
      <w:pPr>
        <w:pageBreakBefore w:val="0"/>
        <w:kinsoku/>
        <w:overflowPunct w:val="0"/>
        <w:topLinePunct w:val="0"/>
        <w:autoSpaceDE/>
        <w:autoSpaceDN/>
        <w:bidi w:val="0"/>
        <w:adjustRightInd/>
        <w:snapToGrid/>
        <w:spacing w:line="600" w:lineRule="exact"/>
        <w:ind w:firstLine="640" w:firstLineChars="200"/>
        <w:rPr>
          <w:color w:val="auto"/>
          <w:highlight w:val="none"/>
        </w:rPr>
      </w:pPr>
      <w:r>
        <w:rPr>
          <w:rFonts w:hint="eastAsia" w:ascii="仿宋_GB2312" w:eastAsia="仿宋_GB2312"/>
          <w:color w:val="auto"/>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hint="eastAsia" w:ascii="仿宋_GB2312" w:eastAsia="仿宋_GB2312" w:hAnsiTheme="minorHAnsi"/>
          <w:b w:val="0"/>
          <w:color w:val="auto"/>
          <w:sz w:val="32"/>
          <w:szCs w:val="32"/>
          <w:highlight w:val="none"/>
        </w:rPr>
      </w:pPr>
      <w:r>
        <w:rPr>
          <w:rFonts w:hint="eastAsia" w:ascii="仿宋_GB2312" w:eastAsia="仿宋_GB2312" w:hAnsiTheme="minorHAnsi"/>
          <w:b w:val="0"/>
          <w:color w:val="auto"/>
          <w:sz w:val="32"/>
          <w:szCs w:val="32"/>
          <w:highlight w:val="none"/>
        </w:rPr>
        <w:t>服务质量有提升空间。</w:t>
      </w:r>
    </w:p>
    <w:p>
      <w:pPr>
        <w:pStyle w:val="3"/>
        <w:pageBreakBefore w:val="0"/>
        <w:kinsoku/>
        <w:overflowPunct w:val="0"/>
        <w:topLinePunct w:val="0"/>
        <w:autoSpaceDE/>
        <w:autoSpaceDN/>
        <w:bidi w:val="0"/>
        <w:adjustRightInd/>
        <w:snapToGrid/>
        <w:spacing w:before="0" w:after="0" w:line="600" w:lineRule="exact"/>
        <w:ind w:firstLine="321" w:firstLineChars="100"/>
        <w:rPr>
          <w:color w:val="auto"/>
          <w:highlight w:val="none"/>
        </w:rPr>
      </w:pPr>
      <w:r>
        <w:rPr>
          <w:rFonts w:hint="eastAsia" w:ascii="仿宋_GB2312" w:eastAsia="仿宋_GB2312" w:hAnsiTheme="minorHAnsi"/>
          <w:bCs/>
          <w:color w:val="auto"/>
          <w:sz w:val="32"/>
          <w:szCs w:val="32"/>
          <w:highlight w:val="none"/>
        </w:rPr>
        <w:t>（</w:t>
      </w:r>
      <w:r>
        <w:rPr>
          <w:rFonts w:hint="eastAsia" w:ascii="仿宋_GB2312" w:eastAsia="仿宋_GB2312" w:hAnsiTheme="minorHAnsi"/>
          <w:bCs/>
          <w:color w:val="auto"/>
          <w:sz w:val="32"/>
          <w:szCs w:val="32"/>
          <w:highlight w:val="none"/>
          <w:lang w:eastAsia="zh-CN"/>
        </w:rPr>
        <w:t>十</w:t>
      </w:r>
      <w:r>
        <w:rPr>
          <w:rFonts w:hint="eastAsia" w:ascii="仿宋_GB2312" w:eastAsia="仿宋_GB2312" w:hAnsiTheme="minorHAnsi"/>
          <w:bCs/>
          <w:color w:val="auto"/>
          <w:sz w:val="32"/>
          <w:szCs w:val="32"/>
          <w:highlight w:val="none"/>
        </w:rPr>
        <w:t>）兰州新区第四届创新创业大赛费用</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1.预算执行情况</w:t>
      </w:r>
    </w:p>
    <w:p>
      <w:pPr>
        <w:pageBreakBefore w:val="0"/>
        <w:kinsoku/>
        <w:overflowPunct w:val="0"/>
        <w:topLinePunct w:val="0"/>
        <w:autoSpaceDE/>
        <w:autoSpaceDN/>
        <w:bidi w:val="0"/>
        <w:adjustRightInd/>
        <w:snapToGrid/>
        <w:spacing w:line="600" w:lineRule="exact"/>
        <w:ind w:firstLine="420" w:firstLineChars="200"/>
        <w:rPr>
          <w:color w:val="auto"/>
          <w:highlight w:val="none"/>
        </w:rPr>
      </w:pPr>
      <w:r>
        <w:rPr>
          <w:rFonts w:hint="eastAsia"/>
          <w:color w:val="auto"/>
          <w:highlight w:val="none"/>
        </w:rPr>
        <w:t xml:space="preserve">  </w:t>
      </w:r>
      <w:r>
        <w:rPr>
          <w:rFonts w:hint="eastAsia" w:ascii="仿宋_GB2312" w:eastAsia="仿宋_GB2312"/>
          <w:color w:val="auto"/>
          <w:sz w:val="32"/>
          <w:szCs w:val="32"/>
          <w:highlight w:val="none"/>
        </w:rPr>
        <w:t>预算</w:t>
      </w:r>
      <w:r>
        <w:rPr>
          <w:rFonts w:hint="eastAsia" w:ascii="仿宋_GB2312" w:eastAsia="仿宋_GB2312"/>
          <w:color w:val="auto"/>
          <w:sz w:val="32"/>
          <w:szCs w:val="32"/>
          <w:highlight w:val="none"/>
          <w:lang w:val="en-US" w:eastAsia="zh-CN"/>
        </w:rPr>
        <w:t>55</w:t>
      </w:r>
      <w:r>
        <w:rPr>
          <w:rFonts w:hint="eastAsia" w:ascii="仿宋_GB2312" w:eastAsia="仿宋_GB2312"/>
          <w:color w:val="auto"/>
          <w:sz w:val="32"/>
          <w:szCs w:val="32"/>
          <w:highlight w:val="none"/>
        </w:rPr>
        <w:t>万元，实际使用</w:t>
      </w:r>
      <w:r>
        <w:rPr>
          <w:rFonts w:hint="eastAsia" w:ascii="仿宋_GB2312" w:eastAsia="仿宋_GB2312"/>
          <w:color w:val="auto"/>
          <w:sz w:val="32"/>
          <w:szCs w:val="32"/>
          <w:highlight w:val="none"/>
          <w:lang w:val="en-US" w:eastAsia="zh-CN"/>
        </w:rPr>
        <w:t>55</w:t>
      </w:r>
      <w:r>
        <w:rPr>
          <w:rFonts w:hint="eastAsia" w:ascii="仿宋_GB2312" w:eastAsia="仿宋_GB2312"/>
          <w:color w:val="auto"/>
          <w:sz w:val="32"/>
          <w:szCs w:val="32"/>
          <w:highlight w:val="none"/>
        </w:rPr>
        <w:t>万元，资金到位率100%，实际预算执行率为</w:t>
      </w:r>
      <w:r>
        <w:rPr>
          <w:rFonts w:hint="eastAsia" w:ascii="仿宋_GB2312" w:eastAsia="仿宋_GB2312"/>
          <w:color w:val="auto"/>
          <w:sz w:val="32"/>
          <w:szCs w:val="32"/>
          <w:highlight w:val="none"/>
          <w:lang w:val="en-US" w:eastAsia="zh-CN"/>
        </w:rPr>
        <w:t>100</w:t>
      </w:r>
      <w:r>
        <w:rPr>
          <w:rFonts w:hint="eastAsia" w:ascii="仿宋_GB2312" w:eastAsia="仿宋_GB2312"/>
          <w:color w:val="auto"/>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eastAsia="黑体"/>
          <w:color w:val="auto"/>
          <w:highlight w:val="none"/>
        </w:rPr>
      </w:pPr>
      <w:r>
        <w:rPr>
          <w:rFonts w:hint="eastAsia" w:ascii="仿宋_GB2312" w:eastAsia="仿宋_GB2312"/>
          <w:color w:val="auto"/>
          <w:sz w:val="32"/>
          <w:szCs w:val="32"/>
          <w:highlight w:val="none"/>
        </w:rPr>
        <w:t>2.绩效目标完成情况分析</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color w:val="auto"/>
          <w:sz w:val="32"/>
          <w:szCs w:val="32"/>
          <w:highlight w:val="none"/>
        </w:rPr>
      </w:pPr>
      <w:r>
        <w:rPr>
          <w:rFonts w:hint="eastAsia" w:ascii="仿宋_GB2312" w:eastAsia="仿宋_GB2312" w:hAnsiTheme="minorHAnsi"/>
          <w:b w:val="0"/>
          <w:color w:val="auto"/>
          <w:sz w:val="32"/>
          <w:szCs w:val="32"/>
          <w:highlight w:val="none"/>
        </w:rPr>
        <w:t>该项目已开展，通过举办新区品牌的创新创业大赛，组织一批科技企业和优秀团队同台角逐，营造良好创新创业氛围，选拔和培养一批创新能力强、科技含量高、市场前景好的优秀企业，吸引优秀创业团队到新区落地发展。</w:t>
      </w:r>
    </w:p>
    <w:p>
      <w:pPr>
        <w:pageBreakBefore w:val="0"/>
        <w:kinsoku/>
        <w:overflowPunct w:val="0"/>
        <w:topLinePunct w:val="0"/>
        <w:autoSpaceDE/>
        <w:autoSpaceDN/>
        <w:bidi w:val="0"/>
        <w:adjustRightInd/>
        <w:snapToGrid/>
        <w:spacing w:line="600" w:lineRule="exact"/>
        <w:ind w:firstLine="640" w:firstLineChars="200"/>
        <w:rPr>
          <w:color w:val="auto"/>
          <w:highlight w:val="none"/>
        </w:rPr>
      </w:pPr>
      <w:r>
        <w:rPr>
          <w:rFonts w:hint="eastAsia" w:ascii="仿宋_GB2312" w:eastAsia="仿宋_GB2312"/>
          <w:color w:val="auto"/>
          <w:sz w:val="32"/>
          <w:szCs w:val="32"/>
          <w:highlight w:val="none"/>
        </w:rPr>
        <w:t>3.项目各项指标完成情况分析</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color w:val="auto"/>
          <w:sz w:val="32"/>
          <w:szCs w:val="32"/>
          <w:highlight w:val="none"/>
        </w:rPr>
      </w:pPr>
      <w:r>
        <w:rPr>
          <w:rFonts w:hint="eastAsia" w:ascii="仿宋_GB2312" w:eastAsia="仿宋_GB2312" w:hAnsiTheme="minorHAnsi"/>
          <w:b w:val="0"/>
          <w:color w:val="auto"/>
          <w:sz w:val="32"/>
          <w:szCs w:val="32"/>
          <w:highlight w:val="none"/>
        </w:rPr>
        <w:t>项目数量指标、质量指标、时效指标、成本指标等达到预期，科技企业快速成长，进一步促进了创新创业。</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ascii="黑体" w:hAnsi="黑体"/>
          <w:color w:val="auto"/>
          <w:sz w:val="32"/>
          <w:szCs w:val="32"/>
          <w:highlight w:val="none"/>
        </w:rPr>
      </w:pPr>
      <w:r>
        <w:rPr>
          <w:rFonts w:hint="eastAsia" w:ascii="仿宋_GB2312" w:eastAsia="仿宋_GB2312" w:hAnsiTheme="minorHAnsi"/>
          <w:b w:val="0"/>
          <w:color w:val="auto"/>
          <w:sz w:val="32"/>
          <w:szCs w:val="32"/>
          <w:highlight w:val="none"/>
          <w:lang w:eastAsia="zh-CN"/>
        </w:rPr>
        <w:t>进一步</w:t>
      </w:r>
      <w:r>
        <w:rPr>
          <w:rFonts w:hint="eastAsia" w:ascii="仿宋_GB2312" w:eastAsia="仿宋_GB2312" w:hAnsiTheme="minorHAnsi"/>
          <w:b w:val="0"/>
          <w:color w:val="auto"/>
          <w:sz w:val="32"/>
          <w:szCs w:val="32"/>
          <w:highlight w:val="none"/>
        </w:rPr>
        <w:t>提升举办大赛的水平。</w:t>
      </w:r>
    </w:p>
    <w:p>
      <w:pPr>
        <w:pStyle w:val="3"/>
        <w:pageBreakBefore w:val="0"/>
        <w:kinsoku/>
        <w:overflowPunct w:val="0"/>
        <w:topLinePunct w:val="0"/>
        <w:autoSpaceDE/>
        <w:autoSpaceDN/>
        <w:bidi w:val="0"/>
        <w:adjustRightInd/>
        <w:snapToGrid/>
        <w:spacing w:before="0" w:after="0" w:line="600" w:lineRule="exact"/>
        <w:ind w:firstLine="321" w:firstLineChars="100"/>
        <w:rPr>
          <w:color w:val="auto"/>
          <w:highlight w:val="none"/>
        </w:rPr>
      </w:pPr>
      <w:r>
        <w:rPr>
          <w:rFonts w:hint="eastAsia" w:ascii="仿宋_GB2312" w:eastAsia="仿宋_GB2312" w:hAnsiTheme="minorHAnsi"/>
          <w:bCs/>
          <w:color w:val="auto"/>
          <w:sz w:val="32"/>
          <w:szCs w:val="32"/>
          <w:highlight w:val="none"/>
        </w:rPr>
        <w:t>（</w:t>
      </w:r>
      <w:r>
        <w:rPr>
          <w:rFonts w:hint="eastAsia" w:ascii="仿宋_GB2312" w:eastAsia="仿宋_GB2312" w:hAnsiTheme="minorHAnsi"/>
          <w:bCs/>
          <w:color w:val="auto"/>
          <w:sz w:val="32"/>
          <w:szCs w:val="32"/>
          <w:highlight w:val="none"/>
          <w:lang w:eastAsia="zh-CN"/>
        </w:rPr>
        <w:t>十一</w:t>
      </w:r>
      <w:r>
        <w:rPr>
          <w:rFonts w:hint="eastAsia" w:ascii="仿宋_GB2312" w:eastAsia="仿宋_GB2312" w:hAnsiTheme="minorHAnsi"/>
          <w:bCs/>
          <w:color w:val="auto"/>
          <w:sz w:val="32"/>
          <w:szCs w:val="32"/>
          <w:highlight w:val="none"/>
        </w:rPr>
        <w:t>）科技成果转移转化供需对接会费用</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1.预算执行情况</w:t>
      </w:r>
    </w:p>
    <w:p>
      <w:pPr>
        <w:pageBreakBefore w:val="0"/>
        <w:kinsoku/>
        <w:overflowPunct w:val="0"/>
        <w:topLinePunct w:val="0"/>
        <w:autoSpaceDE/>
        <w:autoSpaceDN/>
        <w:bidi w:val="0"/>
        <w:adjustRightInd/>
        <w:snapToGrid/>
        <w:spacing w:line="600" w:lineRule="exact"/>
        <w:ind w:firstLine="420" w:firstLineChars="200"/>
        <w:rPr>
          <w:color w:val="auto"/>
          <w:highlight w:val="none"/>
        </w:rPr>
      </w:pPr>
      <w:r>
        <w:rPr>
          <w:rFonts w:hint="eastAsia"/>
          <w:color w:val="auto"/>
          <w:highlight w:val="none"/>
        </w:rPr>
        <w:t xml:space="preserve">  </w:t>
      </w:r>
      <w:r>
        <w:rPr>
          <w:rFonts w:hint="eastAsia" w:ascii="仿宋_GB2312" w:eastAsia="仿宋_GB2312"/>
          <w:color w:val="auto"/>
          <w:sz w:val="32"/>
          <w:szCs w:val="32"/>
          <w:highlight w:val="none"/>
        </w:rPr>
        <w:t>预算</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万元，实际使用</w:t>
      </w:r>
      <w:r>
        <w:rPr>
          <w:rFonts w:hint="eastAsia" w:ascii="仿宋_GB2312" w:eastAsia="仿宋_GB2312"/>
          <w:color w:val="auto"/>
          <w:sz w:val="32"/>
          <w:szCs w:val="32"/>
          <w:highlight w:val="none"/>
          <w:lang w:val="en-US" w:eastAsia="zh-CN"/>
        </w:rPr>
        <w:t>17.7384</w:t>
      </w:r>
      <w:r>
        <w:rPr>
          <w:rFonts w:hint="eastAsia" w:ascii="仿宋_GB2312" w:eastAsia="仿宋_GB2312"/>
          <w:color w:val="auto"/>
          <w:sz w:val="32"/>
          <w:szCs w:val="32"/>
          <w:highlight w:val="none"/>
        </w:rPr>
        <w:t>万元，资金到位率100%，实际预算执行率为</w:t>
      </w:r>
      <w:r>
        <w:rPr>
          <w:rFonts w:hint="eastAsia" w:ascii="仿宋_GB2312" w:eastAsia="仿宋_GB2312"/>
          <w:color w:val="auto"/>
          <w:sz w:val="32"/>
          <w:szCs w:val="32"/>
          <w:highlight w:val="none"/>
          <w:lang w:val="en-US" w:eastAsia="zh-CN"/>
        </w:rPr>
        <w:t>88.7</w:t>
      </w:r>
      <w:r>
        <w:rPr>
          <w:rFonts w:hint="eastAsia" w:ascii="仿宋_GB2312" w:eastAsia="仿宋_GB2312"/>
          <w:color w:val="auto"/>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eastAsia="黑体"/>
          <w:color w:val="auto"/>
          <w:highlight w:val="none"/>
        </w:rPr>
      </w:pPr>
      <w:r>
        <w:rPr>
          <w:rFonts w:hint="eastAsia" w:ascii="仿宋_GB2312" w:eastAsia="仿宋_GB2312"/>
          <w:color w:val="auto"/>
          <w:sz w:val="32"/>
          <w:szCs w:val="32"/>
          <w:highlight w:val="none"/>
        </w:rPr>
        <w:t>2.绩效目标完成情况分析</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color w:val="auto"/>
          <w:sz w:val="32"/>
          <w:szCs w:val="32"/>
          <w:highlight w:val="none"/>
        </w:rPr>
      </w:pPr>
      <w:r>
        <w:rPr>
          <w:rFonts w:hint="eastAsia" w:ascii="仿宋_GB2312" w:eastAsia="仿宋_GB2312" w:hAnsiTheme="minorHAnsi"/>
          <w:b w:val="0"/>
          <w:color w:val="auto"/>
          <w:sz w:val="32"/>
          <w:szCs w:val="32"/>
          <w:highlight w:val="none"/>
        </w:rPr>
        <w:t>该项目已开展，通过举办新区科技成果转移转化供需对接会，开展成果对接沙龙活动,促进高校院所与企业、园区、投资机构充分对接合作，</w:t>
      </w:r>
      <w:r>
        <w:rPr>
          <w:rFonts w:hint="eastAsia" w:ascii="仿宋_GB2312" w:eastAsia="仿宋_GB2312" w:hAnsiTheme="minorHAnsi"/>
          <w:b w:val="0"/>
          <w:color w:val="auto"/>
          <w:sz w:val="32"/>
          <w:szCs w:val="32"/>
          <w:highlight w:val="none"/>
          <w:lang w:eastAsia="zh-CN"/>
        </w:rPr>
        <w:t>发布科技成果</w:t>
      </w:r>
      <w:r>
        <w:rPr>
          <w:rFonts w:hint="eastAsia" w:ascii="仿宋_GB2312" w:eastAsia="仿宋_GB2312" w:hAnsiTheme="minorHAnsi"/>
          <w:b w:val="0"/>
          <w:color w:val="auto"/>
          <w:sz w:val="32"/>
          <w:szCs w:val="32"/>
          <w:highlight w:val="none"/>
          <w:lang w:val="en-US" w:eastAsia="zh-CN"/>
        </w:rPr>
        <w:t>100余项、技术需求20余项，积极推动</w:t>
      </w:r>
      <w:r>
        <w:rPr>
          <w:rFonts w:hint="eastAsia" w:ascii="仿宋_GB2312" w:eastAsia="仿宋_GB2312" w:hAnsiTheme="minorHAnsi"/>
          <w:b w:val="0"/>
          <w:color w:val="auto"/>
          <w:sz w:val="32"/>
          <w:szCs w:val="32"/>
          <w:highlight w:val="none"/>
          <w:lang w:eastAsia="zh-CN"/>
        </w:rPr>
        <w:t>科技成果</w:t>
      </w:r>
      <w:r>
        <w:rPr>
          <w:rFonts w:hint="eastAsia" w:ascii="仿宋_GB2312" w:eastAsia="仿宋_GB2312" w:hAnsiTheme="minorHAnsi"/>
          <w:b w:val="0"/>
          <w:color w:val="auto"/>
          <w:sz w:val="32"/>
          <w:szCs w:val="32"/>
          <w:highlight w:val="none"/>
        </w:rPr>
        <w:t>到新区落地</w:t>
      </w:r>
      <w:r>
        <w:rPr>
          <w:rFonts w:hint="eastAsia" w:ascii="仿宋_GB2312" w:eastAsia="仿宋_GB2312" w:hAnsiTheme="minorHAnsi"/>
          <w:b w:val="0"/>
          <w:color w:val="auto"/>
          <w:sz w:val="32"/>
          <w:szCs w:val="32"/>
          <w:highlight w:val="none"/>
          <w:lang w:eastAsia="zh-CN"/>
        </w:rPr>
        <w:t>转化</w:t>
      </w:r>
      <w:r>
        <w:rPr>
          <w:rFonts w:hint="eastAsia" w:ascii="仿宋_GB2312" w:eastAsia="仿宋_GB2312" w:hAnsiTheme="minorHAnsi"/>
          <w:b w:val="0"/>
          <w:color w:val="auto"/>
          <w:sz w:val="32"/>
          <w:szCs w:val="32"/>
          <w:highlight w:val="none"/>
        </w:rPr>
        <w:t>。自评结果为“优”。</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项目各项指标完成情况分析</w:t>
      </w:r>
    </w:p>
    <w:p>
      <w:pPr>
        <w:pageBreakBefore w:val="0"/>
        <w:numPr>
          <w:numId w:val="0"/>
        </w:numPr>
        <w:kinsoku/>
        <w:overflowPunct w:val="0"/>
        <w:topLinePunct w:val="0"/>
        <w:autoSpaceDE/>
        <w:autoSpaceDN/>
        <w:bidi w:val="0"/>
        <w:adjustRightInd/>
        <w:snapToGrid/>
        <w:spacing w:line="600" w:lineRule="exact"/>
        <w:rPr>
          <w:rFonts w:ascii="仿宋_GB2312" w:eastAsia="仿宋_GB2312"/>
          <w:color w:val="auto"/>
          <w:sz w:val="32"/>
          <w:szCs w:val="32"/>
          <w:highlight w:val="none"/>
        </w:rPr>
      </w:pPr>
      <w:r>
        <w:rPr>
          <w:rFonts w:hint="eastAsia" w:ascii="仿宋_GB2312" w:eastAsia="仿宋_GB2312" w:hAnsiTheme="minorHAnsi"/>
          <w:b w:val="0"/>
          <w:color w:val="auto"/>
          <w:sz w:val="32"/>
          <w:szCs w:val="32"/>
          <w:highlight w:val="none"/>
        </w:rPr>
        <w:t>项目数量指标、质量指标、时效指标、成本指标等达到预期，进一步促进了</w:t>
      </w:r>
      <w:r>
        <w:rPr>
          <w:rFonts w:hint="eastAsia" w:ascii="仿宋_GB2312" w:eastAsia="仿宋_GB2312" w:hAnsiTheme="minorHAnsi"/>
          <w:b w:val="0"/>
          <w:color w:val="auto"/>
          <w:sz w:val="32"/>
          <w:szCs w:val="32"/>
          <w:highlight w:val="none"/>
          <w:lang w:eastAsia="zh-CN"/>
        </w:rPr>
        <w:t>科技成果转化</w:t>
      </w:r>
      <w:r>
        <w:rPr>
          <w:rFonts w:hint="eastAsia" w:ascii="仿宋_GB2312" w:eastAsia="仿宋_GB2312" w:hAnsiTheme="minorHAnsi"/>
          <w:b w:val="0"/>
          <w:color w:val="auto"/>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hint="eastAsia" w:ascii="仿宋_GB2312" w:eastAsia="仿宋_GB2312" w:hAnsiTheme="minorHAnsi"/>
          <w:b w:val="0"/>
          <w:color w:val="auto"/>
          <w:sz w:val="32"/>
          <w:szCs w:val="32"/>
          <w:highlight w:val="none"/>
        </w:rPr>
      </w:pPr>
      <w:r>
        <w:rPr>
          <w:rFonts w:hint="eastAsia" w:ascii="仿宋_GB2312" w:eastAsia="仿宋_GB2312" w:hAnsiTheme="minorHAnsi"/>
          <w:b w:val="0"/>
          <w:color w:val="auto"/>
          <w:sz w:val="32"/>
          <w:szCs w:val="32"/>
          <w:highlight w:val="none"/>
          <w:lang w:eastAsia="zh-CN"/>
        </w:rPr>
        <w:t>进一步</w:t>
      </w:r>
      <w:r>
        <w:rPr>
          <w:rFonts w:hint="eastAsia" w:ascii="仿宋_GB2312" w:eastAsia="仿宋_GB2312" w:hAnsiTheme="minorHAnsi"/>
          <w:b w:val="0"/>
          <w:color w:val="auto"/>
          <w:sz w:val="32"/>
          <w:szCs w:val="32"/>
          <w:highlight w:val="none"/>
        </w:rPr>
        <w:t>提升</w:t>
      </w:r>
      <w:r>
        <w:rPr>
          <w:rFonts w:hint="eastAsia" w:ascii="仿宋_GB2312" w:eastAsia="仿宋_GB2312" w:hAnsiTheme="minorHAnsi"/>
          <w:b w:val="0"/>
          <w:color w:val="auto"/>
          <w:sz w:val="32"/>
          <w:szCs w:val="32"/>
          <w:highlight w:val="none"/>
          <w:lang w:eastAsia="zh-CN"/>
        </w:rPr>
        <w:t>科技成果供需对接效能</w:t>
      </w:r>
      <w:r>
        <w:rPr>
          <w:rFonts w:hint="eastAsia" w:ascii="仿宋_GB2312" w:eastAsia="仿宋_GB2312" w:hAnsiTheme="minorHAnsi"/>
          <w:b w:val="0"/>
          <w:color w:val="auto"/>
          <w:sz w:val="32"/>
          <w:szCs w:val="32"/>
          <w:highlight w:val="none"/>
        </w:rPr>
        <w:t>。</w:t>
      </w:r>
    </w:p>
    <w:p>
      <w:pPr>
        <w:pStyle w:val="3"/>
        <w:pageBreakBefore w:val="0"/>
        <w:kinsoku/>
        <w:overflowPunct w:val="0"/>
        <w:topLinePunct w:val="0"/>
        <w:autoSpaceDE/>
        <w:autoSpaceDN/>
        <w:bidi w:val="0"/>
        <w:adjustRightInd/>
        <w:snapToGrid/>
        <w:spacing w:before="0" w:after="0" w:line="600" w:lineRule="exact"/>
        <w:ind w:firstLine="642" w:firstLineChars="200"/>
        <w:rPr>
          <w:rFonts w:ascii="仿宋_GB2312" w:eastAsia="仿宋_GB2312" w:hAnsiTheme="minorHAnsi"/>
          <w:bCs/>
          <w:sz w:val="32"/>
          <w:szCs w:val="32"/>
          <w:highlight w:val="none"/>
        </w:rPr>
      </w:pPr>
      <w:r>
        <w:rPr>
          <w:rFonts w:hint="eastAsia" w:ascii="仿宋_GB2312" w:eastAsia="仿宋_GB2312" w:hAnsiTheme="minorHAnsi"/>
          <w:bCs/>
          <w:sz w:val="32"/>
          <w:szCs w:val="32"/>
          <w:highlight w:val="none"/>
        </w:rPr>
        <w:t>（</w:t>
      </w:r>
      <w:r>
        <w:rPr>
          <w:rFonts w:hint="eastAsia" w:ascii="仿宋_GB2312" w:eastAsia="仿宋_GB2312" w:hAnsiTheme="minorHAnsi"/>
          <w:bCs/>
          <w:sz w:val="32"/>
          <w:szCs w:val="32"/>
          <w:highlight w:val="none"/>
          <w:lang w:eastAsia="zh-CN"/>
        </w:rPr>
        <w:t>十二</w:t>
      </w:r>
      <w:r>
        <w:rPr>
          <w:rFonts w:hint="eastAsia" w:ascii="仿宋_GB2312" w:eastAsia="仿宋_GB2312" w:hAnsiTheme="minorHAnsi"/>
          <w:bCs/>
          <w:sz w:val="32"/>
          <w:szCs w:val="32"/>
          <w:highlight w:val="none"/>
        </w:rPr>
        <w:t>）科技创新扶持及奖励资金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预算</w:t>
      </w:r>
      <w:r>
        <w:rPr>
          <w:rFonts w:ascii="仿宋_GB2312" w:eastAsia="仿宋_GB2312"/>
          <w:sz w:val="32"/>
          <w:szCs w:val="32"/>
          <w:highlight w:val="none"/>
          <w:lang w:val="en"/>
        </w:rPr>
        <w:t>200</w:t>
      </w:r>
      <w:r>
        <w:rPr>
          <w:rFonts w:hint="eastAsia" w:ascii="仿宋_GB2312" w:eastAsia="仿宋_GB2312"/>
          <w:sz w:val="32"/>
          <w:szCs w:val="32"/>
          <w:highlight w:val="none"/>
          <w:lang w:val="en"/>
        </w:rPr>
        <w:t>万元，实际使用0万，资金到位率100%，实际预算执行率为0%。</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预算执行率未达100%原因：</w:t>
      </w:r>
      <w:r>
        <w:rPr>
          <w:rFonts w:hint="eastAsia" w:ascii="仿宋_GB2312" w:eastAsia="仿宋_GB2312"/>
          <w:sz w:val="32"/>
          <w:szCs w:val="32"/>
          <w:highlight w:val="none"/>
          <w:lang w:val="en"/>
        </w:rPr>
        <w:t>《关于印发&lt;兰州新区产业发展扶持及奖励政策（2022年修订）&gt;的通知》废止</w:t>
      </w:r>
      <w:r>
        <w:rPr>
          <w:rFonts w:hint="eastAsia" w:ascii="仿宋_GB2312" w:eastAsia="仿宋_GB2312"/>
          <w:sz w:val="32"/>
          <w:szCs w:val="32"/>
          <w:highlight w:val="none"/>
          <w:lang w:val="en"/>
        </w:rPr>
        <w:t>，未开展科技奖励工作，未支付相关经费。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《关于印发&lt;兰州新区产业发展扶持及奖励政策（2022年修订）&gt;的通知》废止，未开展科技奖励工作，未支付相关经费。自评结果为“良”。</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3.项目各项指标完成情况分析</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b w:val="0"/>
          <w:sz w:val="32"/>
          <w:szCs w:val="32"/>
          <w:highlight w:val="none"/>
          <w:lang w:val="en"/>
        </w:rPr>
        <w:t>未开展科技奖励工作，未支付相关经费。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按照新的政策实施。</w:t>
      </w:r>
    </w:p>
    <w:p>
      <w:pPr>
        <w:pStyle w:val="3"/>
        <w:pageBreakBefore w:val="0"/>
        <w:kinsoku/>
        <w:overflowPunct w:val="0"/>
        <w:topLinePunct w:val="0"/>
        <w:autoSpaceDE/>
        <w:autoSpaceDN/>
        <w:bidi w:val="0"/>
        <w:adjustRightInd/>
        <w:snapToGrid/>
        <w:spacing w:before="0" w:after="0" w:line="600" w:lineRule="exact"/>
        <w:ind w:firstLine="642" w:firstLineChars="200"/>
        <w:rPr>
          <w:rFonts w:ascii="仿宋_GB2312" w:eastAsia="仿宋_GB2312" w:hAnsiTheme="minorHAnsi"/>
          <w:bCs/>
          <w:sz w:val="32"/>
          <w:szCs w:val="32"/>
          <w:highlight w:val="none"/>
        </w:rPr>
      </w:pPr>
      <w:r>
        <w:rPr>
          <w:rFonts w:hint="eastAsia" w:ascii="仿宋_GB2312" w:eastAsia="仿宋_GB2312" w:hAnsiTheme="minorHAnsi"/>
          <w:bCs/>
          <w:sz w:val="32"/>
          <w:szCs w:val="32"/>
          <w:highlight w:val="none"/>
        </w:rPr>
        <w:t>（</w:t>
      </w:r>
      <w:r>
        <w:rPr>
          <w:rFonts w:hint="eastAsia" w:ascii="仿宋_GB2312" w:eastAsia="仿宋_GB2312" w:hAnsiTheme="minorHAnsi"/>
          <w:bCs/>
          <w:sz w:val="32"/>
          <w:szCs w:val="32"/>
          <w:highlight w:val="none"/>
          <w:lang w:eastAsia="zh-CN"/>
        </w:rPr>
        <w:t>十三</w:t>
      </w:r>
      <w:r>
        <w:rPr>
          <w:rFonts w:hint="eastAsia" w:ascii="仿宋_GB2312" w:eastAsia="仿宋_GB2312" w:hAnsiTheme="minorHAnsi"/>
          <w:bCs/>
          <w:sz w:val="32"/>
          <w:szCs w:val="32"/>
          <w:highlight w:val="none"/>
        </w:rPr>
        <w:t>）兰州新区第二批“科创中国”试点城市（园区）建设</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预算</w:t>
      </w:r>
      <w:r>
        <w:rPr>
          <w:rFonts w:ascii="仿宋_GB2312" w:eastAsia="仿宋_GB2312"/>
          <w:sz w:val="32"/>
          <w:szCs w:val="32"/>
          <w:highlight w:val="none"/>
          <w:lang w:val="en"/>
        </w:rPr>
        <w:t>50</w:t>
      </w:r>
      <w:r>
        <w:rPr>
          <w:rFonts w:hint="eastAsia" w:ascii="仿宋_GB2312" w:eastAsia="仿宋_GB2312"/>
          <w:sz w:val="32"/>
          <w:szCs w:val="32"/>
          <w:highlight w:val="none"/>
          <w:lang w:val="en"/>
        </w:rPr>
        <w:t>万元，实际使用</w:t>
      </w:r>
      <w:r>
        <w:rPr>
          <w:rFonts w:ascii="仿宋_GB2312" w:eastAsia="仿宋_GB2312"/>
          <w:sz w:val="32"/>
          <w:szCs w:val="32"/>
          <w:highlight w:val="none"/>
          <w:lang w:val="en"/>
        </w:rPr>
        <w:t>0</w:t>
      </w:r>
      <w:r>
        <w:rPr>
          <w:rFonts w:hint="eastAsia" w:ascii="仿宋_GB2312" w:eastAsia="仿宋_GB2312"/>
          <w:sz w:val="32"/>
          <w:szCs w:val="32"/>
          <w:highlight w:val="none"/>
          <w:lang w:val="en"/>
        </w:rPr>
        <w:t>万，资金到位率100%，实际预算执行率为</w:t>
      </w:r>
      <w:r>
        <w:rPr>
          <w:rFonts w:ascii="仿宋_GB2312" w:eastAsia="仿宋_GB2312"/>
          <w:sz w:val="32"/>
          <w:szCs w:val="32"/>
          <w:highlight w:val="none"/>
          <w:lang w:val="en"/>
        </w:rPr>
        <w:t>0</w:t>
      </w:r>
      <w:r>
        <w:rPr>
          <w:rFonts w:hint="eastAsia" w:ascii="仿宋_GB2312" w:eastAsia="仿宋_GB2312"/>
          <w:sz w:val="32"/>
          <w:szCs w:val="32"/>
          <w:highlight w:val="none"/>
          <w:lang w:val="en"/>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预算执行率未达100%原因：202</w:t>
      </w:r>
      <w:r>
        <w:rPr>
          <w:rFonts w:ascii="仿宋_GB2312" w:eastAsia="仿宋_GB2312"/>
          <w:sz w:val="32"/>
          <w:szCs w:val="32"/>
          <w:highlight w:val="none"/>
          <w:lang w:val="en"/>
        </w:rPr>
        <w:t>4</w:t>
      </w:r>
      <w:r>
        <w:rPr>
          <w:rFonts w:hint="eastAsia" w:ascii="仿宋_GB2312" w:eastAsia="仿宋_GB2312"/>
          <w:sz w:val="32"/>
          <w:szCs w:val="32"/>
          <w:highlight w:val="none"/>
          <w:lang w:val="en"/>
        </w:rPr>
        <w:t>年度科技局结合</w:t>
      </w:r>
      <w:r>
        <w:rPr>
          <w:rFonts w:hint="eastAsia" w:ascii="仿宋_GB2312" w:eastAsia="仿宋_GB2312"/>
          <w:bCs/>
          <w:sz w:val="32"/>
          <w:szCs w:val="32"/>
          <w:highlight w:val="none"/>
        </w:rPr>
        <w:t>“科创中国”试点城市建设进度，未开展需要财政资金支持的工作。</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举办“科创中国”兰州新区绿色化工高端论坛，是“科创中国”服务重点产业和兰州新区化工产业高质量发展的重要举措，各位专家将广泛交流最新研究成果和国内外研究动态，谋求深层次化工领域科研合作，为甘肃乃至全国绿色化工产业发展增“光”添彩、赋“能”加力，推动节能、低碳、智能等前沿技术落地应用，全力支持绿色化工项目落地生根、开花结果，努力为化工产业转型升级，促进人与自然和谐共生作出新的更大贡献。自评结果为“优”。</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3.项目各项指标完成情况分析</w:t>
      </w:r>
    </w:p>
    <w:p>
      <w:pPr>
        <w:pStyle w:val="3"/>
        <w:keepNext w:val="0"/>
        <w:keepLines w:val="0"/>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未开展相关活动，未支出资金。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未开展相关活动，未支出资金。</w:t>
      </w:r>
    </w:p>
    <w:p>
      <w:pPr>
        <w:pStyle w:val="3"/>
        <w:pageBreakBefore w:val="0"/>
        <w:kinsoku/>
        <w:overflowPunct w:val="0"/>
        <w:topLinePunct w:val="0"/>
        <w:autoSpaceDE/>
        <w:autoSpaceDN/>
        <w:bidi w:val="0"/>
        <w:adjustRightInd/>
        <w:snapToGrid/>
        <w:spacing w:before="0" w:after="0" w:line="600" w:lineRule="exact"/>
        <w:ind w:firstLine="642" w:firstLineChars="200"/>
        <w:rPr>
          <w:rFonts w:ascii="仿宋_GB2312" w:eastAsia="仿宋_GB2312" w:hAnsiTheme="minorHAnsi"/>
          <w:bCs/>
          <w:sz w:val="32"/>
          <w:szCs w:val="32"/>
          <w:highlight w:val="none"/>
        </w:rPr>
      </w:pPr>
      <w:r>
        <w:rPr>
          <w:rFonts w:hint="eastAsia" w:ascii="仿宋_GB2312" w:eastAsia="仿宋_GB2312" w:hAnsiTheme="minorHAnsi"/>
          <w:bCs/>
          <w:sz w:val="32"/>
          <w:szCs w:val="32"/>
          <w:highlight w:val="none"/>
        </w:rPr>
        <w:t>（</w:t>
      </w:r>
      <w:r>
        <w:rPr>
          <w:rFonts w:hint="eastAsia" w:ascii="仿宋_GB2312" w:eastAsia="仿宋_GB2312" w:hAnsiTheme="minorHAnsi"/>
          <w:bCs/>
          <w:sz w:val="32"/>
          <w:szCs w:val="32"/>
          <w:highlight w:val="none"/>
          <w:lang w:eastAsia="zh-CN"/>
        </w:rPr>
        <w:t>十四</w:t>
      </w:r>
      <w:r>
        <w:rPr>
          <w:rFonts w:hint="eastAsia" w:ascii="仿宋_GB2312" w:eastAsia="仿宋_GB2312" w:hAnsiTheme="minorHAnsi"/>
          <w:bCs/>
          <w:sz w:val="32"/>
          <w:szCs w:val="32"/>
          <w:highlight w:val="none"/>
        </w:rPr>
        <w:t>）2020.2021年兰州新区化工片区产业项目引进技术服务费（兰州新区精细化工片区产业项目及引进技术服务费）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预算</w:t>
      </w:r>
      <w:r>
        <w:rPr>
          <w:rFonts w:ascii="仿宋_GB2312" w:eastAsia="仿宋_GB2312"/>
          <w:sz w:val="32"/>
          <w:szCs w:val="32"/>
          <w:highlight w:val="none"/>
          <w:lang w:val="en"/>
        </w:rPr>
        <w:t>1108.35</w:t>
      </w:r>
      <w:r>
        <w:rPr>
          <w:rFonts w:hint="eastAsia" w:ascii="仿宋_GB2312" w:eastAsia="仿宋_GB2312"/>
          <w:sz w:val="32"/>
          <w:szCs w:val="32"/>
          <w:highlight w:val="none"/>
          <w:lang w:val="en"/>
        </w:rPr>
        <w:t>万元，实际使用</w:t>
      </w:r>
      <w:r>
        <w:rPr>
          <w:rFonts w:ascii="仿宋_GB2312" w:eastAsia="仿宋_GB2312"/>
          <w:sz w:val="32"/>
          <w:szCs w:val="32"/>
          <w:highlight w:val="none"/>
          <w:lang w:val="en"/>
        </w:rPr>
        <w:t>300</w:t>
      </w:r>
      <w:r>
        <w:rPr>
          <w:rFonts w:hint="eastAsia" w:ascii="仿宋_GB2312" w:eastAsia="仿宋_GB2312"/>
          <w:sz w:val="32"/>
          <w:szCs w:val="32"/>
          <w:highlight w:val="none"/>
          <w:lang w:val="en"/>
        </w:rPr>
        <w:t>万，资金到位率100%，实际预算执行率为</w:t>
      </w:r>
      <w:r>
        <w:rPr>
          <w:rFonts w:ascii="仿宋_GB2312" w:eastAsia="仿宋_GB2312"/>
          <w:sz w:val="32"/>
          <w:szCs w:val="32"/>
          <w:highlight w:val="none"/>
          <w:lang w:val="en"/>
        </w:rPr>
        <w:t>27</w:t>
      </w:r>
      <w:r>
        <w:rPr>
          <w:rFonts w:hint="eastAsia" w:ascii="仿宋_GB2312" w:eastAsia="仿宋_GB2312"/>
          <w:sz w:val="32"/>
          <w:szCs w:val="32"/>
          <w:highlight w:val="none"/>
          <w:lang w:val="en"/>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rPr>
        <w:t>新区科技局按照《兰州新区精细化工片区产业项目研究及引进技术服务合同》，会同有关部门对技术服务进度和土地条件条款、用地面积、技术服务费、项目引进及产生效益情况进行了论证分析，并通过了新区管委会会议审议</w:t>
      </w:r>
      <w:r>
        <w:rPr>
          <w:rFonts w:hint="eastAsia" w:ascii="Times New Roman" w:hAnsi="Times New Roman" w:eastAsia="仿宋_GB2312" w:cs="Times New Roman"/>
          <w:sz w:val="32"/>
          <w:szCs w:val="32"/>
          <w:highlight w:val="none"/>
        </w:rPr>
        <w:t>。</w:t>
      </w:r>
      <w:r>
        <w:rPr>
          <w:rFonts w:hint="eastAsia" w:ascii="仿宋_GB2312" w:eastAsia="仿宋_GB2312"/>
          <w:sz w:val="32"/>
          <w:szCs w:val="32"/>
          <w:highlight w:val="none"/>
          <w:lang w:val="en"/>
        </w:rPr>
        <w:t>自评结果为“优”。</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3.项目各项指标完成情况分析</w:t>
      </w:r>
    </w:p>
    <w:p>
      <w:pPr>
        <w:pStyle w:val="3"/>
        <w:keepNext w:val="0"/>
        <w:keepLines w:val="0"/>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项目各项指标等达到预期，新区化工产业链进一步完善和优化。预算执行情况不及预期，后期预算编制应更加合理。</w:t>
      </w:r>
    </w:p>
    <w:p>
      <w:pPr>
        <w:pStyle w:val="3"/>
        <w:keepNext w:val="0"/>
        <w:keepLines w:val="0"/>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数量指标：兰州大学积极开展化工园区招商引资、园区建设等工作，精细化工片区土地出让面积比例超过80%；</w:t>
      </w:r>
    </w:p>
    <w:p>
      <w:pPr>
        <w:pStyle w:val="3"/>
        <w:keepNext w:val="0"/>
        <w:keepLines w:val="0"/>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质量指标：兰州大学引进服务化工企业发展，企业符合新区化工产业发展实际；</w:t>
      </w:r>
    </w:p>
    <w:p>
      <w:pPr>
        <w:pStyle w:val="3"/>
        <w:keepNext w:val="0"/>
        <w:keepLines w:val="0"/>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效益指标：截止2021年底，兰州大学引进服务化工企业累计完成固定资产投资742623万元，化工产业集聚性进一步增强。</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分批次兑现剩余技术服务费。</w:t>
      </w:r>
    </w:p>
    <w:p>
      <w:pPr>
        <w:pageBreakBefore w:val="0"/>
        <w:numPr>
          <w:numId w:val="0"/>
        </w:numPr>
        <w:kinsoku/>
        <w:overflowPunct w:val="0"/>
        <w:topLinePunct w:val="0"/>
        <w:autoSpaceDE/>
        <w:autoSpaceDN/>
        <w:bidi w:val="0"/>
        <w:adjustRightInd/>
        <w:snapToGrid/>
        <w:spacing w:line="600" w:lineRule="exact"/>
        <w:ind w:firstLine="642" w:firstLineChars="200"/>
        <w:rPr>
          <w:rFonts w:ascii="仿宋_GB2312" w:eastAsia="仿宋_GB2312"/>
          <w:b/>
          <w:bCs/>
          <w:sz w:val="32"/>
          <w:szCs w:val="32"/>
          <w:highlight w:val="none"/>
        </w:rPr>
      </w:pPr>
      <w:r>
        <w:rPr>
          <w:rFonts w:hint="eastAsia" w:ascii="仿宋_GB2312" w:eastAsia="仿宋_GB2312"/>
          <w:b/>
          <w:bCs/>
          <w:sz w:val="32"/>
          <w:szCs w:val="32"/>
          <w:highlight w:val="none"/>
          <w:lang w:eastAsia="zh-CN"/>
        </w:rPr>
        <w:t>（十五）</w:t>
      </w:r>
      <w:r>
        <w:rPr>
          <w:rFonts w:hint="eastAsia" w:ascii="仿宋_GB2312" w:eastAsia="仿宋_GB2312"/>
          <w:b/>
          <w:bCs/>
          <w:sz w:val="32"/>
          <w:szCs w:val="32"/>
          <w:highlight w:val="none"/>
        </w:rPr>
        <w:t>中国科学院兰州化学物理研究所中试研究和成果转化基地项目</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预算执行情况</w:t>
      </w:r>
    </w:p>
    <w:p>
      <w:pPr>
        <w:pageBreakBefore w:val="0"/>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300</w:t>
      </w:r>
      <w:r>
        <w:rPr>
          <w:rFonts w:hint="eastAsia" w:ascii="仿宋_GB2312" w:eastAsia="仿宋_GB2312"/>
          <w:sz w:val="32"/>
          <w:szCs w:val="32"/>
          <w:highlight w:val="none"/>
        </w:rPr>
        <w:t>万元，实际使用</w:t>
      </w:r>
      <w:r>
        <w:rPr>
          <w:rFonts w:ascii="仿宋_GB2312" w:eastAsia="仿宋_GB2312"/>
          <w:sz w:val="32"/>
          <w:szCs w:val="32"/>
          <w:highlight w:val="none"/>
        </w:rPr>
        <w:t>0</w:t>
      </w:r>
      <w:r>
        <w:rPr>
          <w:rFonts w:hint="eastAsia" w:ascii="仿宋_GB2312" w:eastAsia="仿宋_GB2312"/>
          <w:sz w:val="32"/>
          <w:szCs w:val="32"/>
          <w:highlight w:val="none"/>
        </w:rPr>
        <w:t>万，</w:t>
      </w:r>
      <w:r>
        <w:rPr>
          <w:rFonts w:hint="eastAsia" w:ascii="仿宋_GB2312" w:hAnsi="仿宋_GB2312" w:eastAsia="仿宋_GB2312" w:cs="仿宋_GB2312"/>
          <w:sz w:val="32"/>
          <w:szCs w:val="32"/>
          <w:highlight w:val="none"/>
        </w:rPr>
        <w:t>资金到位率100%，实际预算执行率为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预算执行率未达100%原因：项目推进慢，未达到约定预期，未执行预算。</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绩效目标推进较慢，未执行预算。</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ascii="仿宋_GB2312" w:eastAsia="仿宋_GB2312" w:hAnsiTheme="minorHAnsi"/>
          <w:b w:val="0"/>
          <w:sz w:val="32"/>
          <w:szCs w:val="32"/>
          <w:highlight w:val="none"/>
        </w:rPr>
        <w:t>3</w:t>
      </w:r>
      <w:r>
        <w:rPr>
          <w:rFonts w:hint="eastAsia" w:ascii="仿宋_GB2312" w:eastAsia="仿宋_GB2312" w:hAnsiTheme="minorHAnsi"/>
          <w:b w:val="0"/>
          <w:sz w:val="32"/>
          <w:szCs w:val="32"/>
          <w:highlight w:val="none"/>
        </w:rPr>
        <w:t>.偏离绩效目标的原因及下一步改进措施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加快督促项目建设，合理编制预算。</w:t>
      </w:r>
    </w:p>
    <w:p>
      <w:pPr>
        <w:pageBreakBefore w:val="0"/>
        <w:kinsoku/>
        <w:overflowPunct w:val="0"/>
        <w:topLinePunct w:val="0"/>
        <w:autoSpaceDE/>
        <w:autoSpaceDN/>
        <w:bidi w:val="0"/>
        <w:adjustRightInd/>
        <w:snapToGrid/>
        <w:spacing w:line="600" w:lineRule="exact"/>
        <w:ind w:firstLine="642" w:firstLineChars="200"/>
        <w:rPr>
          <w:rFonts w:ascii="仿宋_GB2312" w:eastAsia="仿宋_GB2312"/>
          <w:b/>
          <w:bCs/>
          <w:sz w:val="32"/>
          <w:szCs w:val="32"/>
          <w:highlight w:val="none"/>
        </w:rPr>
      </w:pPr>
      <w:r>
        <w:rPr>
          <w:rFonts w:hint="eastAsia" w:ascii="仿宋_GB2312" w:eastAsia="仿宋_GB2312"/>
          <w:b/>
          <w:bCs/>
          <w:sz w:val="32"/>
          <w:szCs w:val="32"/>
          <w:highlight w:val="none"/>
        </w:rPr>
        <w:t>（十</w:t>
      </w:r>
      <w:r>
        <w:rPr>
          <w:rFonts w:hint="eastAsia" w:ascii="仿宋_GB2312" w:eastAsia="仿宋_GB2312"/>
          <w:b/>
          <w:bCs/>
          <w:sz w:val="32"/>
          <w:szCs w:val="32"/>
          <w:highlight w:val="none"/>
          <w:lang w:eastAsia="zh-CN"/>
        </w:rPr>
        <w:t>六</w:t>
      </w:r>
      <w:r>
        <w:rPr>
          <w:rFonts w:hint="eastAsia" w:ascii="仿宋_GB2312" w:eastAsia="仿宋_GB2312"/>
          <w:b/>
          <w:bCs/>
          <w:sz w:val="32"/>
          <w:szCs w:val="32"/>
          <w:highlight w:val="none"/>
        </w:rPr>
        <w:t>）上海技术交易所(西部)科创要素服务中心建设经费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预算执行情况</w:t>
      </w:r>
    </w:p>
    <w:p>
      <w:pPr>
        <w:pageBreakBefore w:val="0"/>
        <w:kinsoku/>
        <w:overflowPunct w:val="0"/>
        <w:topLinePunct w:val="0"/>
        <w:autoSpaceDE/>
        <w:autoSpaceDN/>
        <w:bidi w:val="0"/>
        <w:adjustRightInd/>
        <w:snapToGrid/>
        <w:spacing w:line="600" w:lineRule="exact"/>
        <w:ind w:firstLine="640" w:firstLineChars="200"/>
        <w:rPr>
          <w:rFonts w:ascii="仿宋_GB2312" w:hAnsi="仿宋_GB2312" w:eastAsia="仿宋_GB2312" w:cs="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300</w:t>
      </w:r>
      <w:r>
        <w:rPr>
          <w:rFonts w:hint="eastAsia" w:ascii="仿宋_GB2312" w:eastAsia="仿宋_GB2312"/>
          <w:sz w:val="32"/>
          <w:szCs w:val="32"/>
          <w:highlight w:val="none"/>
        </w:rPr>
        <w:t>万元，实际使用</w:t>
      </w:r>
      <w:r>
        <w:rPr>
          <w:rFonts w:ascii="仿宋_GB2312" w:eastAsia="仿宋_GB2312"/>
          <w:sz w:val="32"/>
          <w:szCs w:val="32"/>
          <w:highlight w:val="none"/>
        </w:rPr>
        <w:t>0</w:t>
      </w:r>
      <w:r>
        <w:rPr>
          <w:rFonts w:hint="eastAsia" w:ascii="仿宋_GB2312" w:eastAsia="仿宋_GB2312"/>
          <w:sz w:val="32"/>
          <w:szCs w:val="32"/>
          <w:highlight w:val="none"/>
        </w:rPr>
        <w:t>万，</w:t>
      </w:r>
      <w:r>
        <w:rPr>
          <w:rFonts w:hint="eastAsia" w:ascii="仿宋_GB2312" w:hAnsi="仿宋_GB2312" w:eastAsia="仿宋_GB2312" w:cs="仿宋_GB2312"/>
          <w:sz w:val="32"/>
          <w:szCs w:val="32"/>
          <w:highlight w:val="none"/>
        </w:rPr>
        <w:t>资金到位率100%，实际预算执行率为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预算执行率未达100%原因：项目未实质性开展，未执行预算。</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项目未实质性开展，未执行预算。</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ascii="仿宋_GB2312" w:eastAsia="仿宋_GB2312" w:hAnsiTheme="minorHAnsi"/>
          <w:b w:val="0"/>
          <w:sz w:val="32"/>
          <w:szCs w:val="32"/>
          <w:highlight w:val="none"/>
        </w:rPr>
        <w:t>3</w:t>
      </w:r>
      <w:r>
        <w:rPr>
          <w:rFonts w:hint="eastAsia" w:ascii="仿宋_GB2312" w:eastAsia="仿宋_GB2312" w:hAnsiTheme="minorHAnsi"/>
          <w:b w:val="0"/>
          <w:sz w:val="32"/>
          <w:szCs w:val="32"/>
          <w:highlight w:val="none"/>
        </w:rPr>
        <w:t>.偏离绩效目标的原因及下一步改进措施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highlight w:val="none"/>
        </w:rPr>
      </w:pPr>
      <w:r>
        <w:rPr>
          <w:rFonts w:hint="eastAsia" w:ascii="仿宋_GB2312" w:eastAsia="仿宋_GB2312" w:hAnsiTheme="minorHAnsi"/>
          <w:b w:val="0"/>
          <w:sz w:val="32"/>
          <w:szCs w:val="32"/>
          <w:highlight w:val="none"/>
        </w:rPr>
        <w:t>加快督促项目建设，合理编制预算。</w:t>
      </w:r>
    </w:p>
    <w:p>
      <w:pPr>
        <w:pageBreakBefore w:val="0"/>
        <w:numPr>
          <w:numId w:val="0"/>
        </w:numPr>
        <w:kinsoku/>
        <w:overflowPunct w:val="0"/>
        <w:topLinePunct w:val="0"/>
        <w:autoSpaceDE/>
        <w:autoSpaceDN/>
        <w:bidi w:val="0"/>
        <w:adjustRightInd/>
        <w:snapToGrid/>
        <w:spacing w:line="600" w:lineRule="exact"/>
        <w:ind w:firstLine="642" w:firstLineChars="200"/>
        <w:rPr>
          <w:rFonts w:ascii="仿宋_GB2312" w:eastAsia="仿宋_GB2312"/>
          <w:b/>
          <w:bCs/>
          <w:sz w:val="32"/>
          <w:szCs w:val="32"/>
          <w:highlight w:val="none"/>
        </w:rPr>
      </w:pPr>
      <w:r>
        <w:rPr>
          <w:rFonts w:hint="eastAsia" w:ascii="仿宋_GB2312" w:eastAsia="仿宋_GB2312"/>
          <w:b/>
          <w:bCs/>
          <w:sz w:val="32"/>
          <w:szCs w:val="32"/>
          <w:highlight w:val="none"/>
          <w:lang w:eastAsia="zh-CN"/>
        </w:rPr>
        <w:t>（十七）</w:t>
      </w:r>
      <w:r>
        <w:rPr>
          <w:rFonts w:hint="eastAsia" w:ascii="仿宋_GB2312" w:eastAsia="仿宋_GB2312"/>
          <w:b/>
          <w:bCs/>
          <w:sz w:val="32"/>
          <w:szCs w:val="32"/>
          <w:highlight w:val="none"/>
        </w:rPr>
        <w:t>新区科协业务经费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3</w:t>
      </w:r>
      <w:r>
        <w:rPr>
          <w:rFonts w:hint="eastAsia" w:ascii="仿宋_GB2312" w:eastAsia="仿宋_GB2312"/>
          <w:sz w:val="32"/>
          <w:szCs w:val="32"/>
          <w:highlight w:val="none"/>
        </w:rPr>
        <w:t>万元，实际使用</w:t>
      </w:r>
      <w:r>
        <w:rPr>
          <w:rFonts w:ascii="仿宋_GB2312" w:eastAsia="仿宋_GB2312"/>
          <w:sz w:val="32"/>
          <w:szCs w:val="32"/>
          <w:highlight w:val="none"/>
        </w:rPr>
        <w:t>0.38</w:t>
      </w:r>
      <w:r>
        <w:rPr>
          <w:rFonts w:hint="eastAsia" w:ascii="仿宋_GB2312" w:eastAsia="仿宋_GB2312"/>
          <w:sz w:val="32"/>
          <w:szCs w:val="32"/>
          <w:highlight w:val="none"/>
        </w:rPr>
        <w:t>万，资金到位率100%，实际预算执行率为</w:t>
      </w:r>
      <w:r>
        <w:rPr>
          <w:rFonts w:ascii="仿宋_GB2312" w:eastAsia="仿宋_GB2312"/>
          <w:sz w:val="32"/>
          <w:szCs w:val="32"/>
          <w:highlight w:val="none"/>
        </w:rPr>
        <w:t>12.6</w:t>
      </w:r>
      <w:r>
        <w:rPr>
          <w:rFonts w:hint="eastAsia" w:ascii="仿宋_GB2312" w:eastAsia="仿宋_GB2312"/>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预算执行率未达100%原因：2</w:t>
      </w:r>
      <w:r>
        <w:rPr>
          <w:rFonts w:ascii="仿宋_GB2312" w:eastAsia="仿宋_GB2312" w:hAnsiTheme="minorHAnsi"/>
          <w:b w:val="0"/>
          <w:sz w:val="32"/>
          <w:szCs w:val="32"/>
          <w:highlight w:val="none"/>
        </w:rPr>
        <w:t>024</w:t>
      </w:r>
      <w:r>
        <w:rPr>
          <w:rFonts w:hint="eastAsia" w:ascii="仿宋_GB2312" w:eastAsia="仿宋_GB2312" w:hAnsiTheme="minorHAnsi"/>
          <w:b w:val="0"/>
          <w:sz w:val="32"/>
          <w:szCs w:val="32"/>
          <w:highlight w:val="none"/>
        </w:rPr>
        <w:t>年新区科协主要开展省级科普活动，本级活动暂未开展，未支付相关费用。仅支出了组织学生参加活动的经费。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202</w:t>
      </w:r>
      <w:r>
        <w:rPr>
          <w:rFonts w:ascii="仿宋_GB2312" w:eastAsia="仿宋_GB2312"/>
          <w:sz w:val="32"/>
          <w:szCs w:val="32"/>
          <w:highlight w:val="none"/>
        </w:rPr>
        <w:t>4</w:t>
      </w:r>
      <w:r>
        <w:rPr>
          <w:rFonts w:hint="eastAsia" w:ascii="仿宋_GB2312" w:eastAsia="仿宋_GB2312"/>
          <w:sz w:val="32"/>
          <w:szCs w:val="32"/>
          <w:highlight w:val="none"/>
        </w:rPr>
        <w:t>年计划推进“数字科普”建设，重点打造一批数字化应用场景，构建科普兰州新区资源共享平台，实现公众扫码获取科学知识，但未能实质性的开展工作。自评结果为“良”。</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3.项目各项指标完成情况分析</w:t>
      </w:r>
    </w:p>
    <w:p>
      <w:pPr>
        <w:pStyle w:val="3"/>
        <w:pageBreakBefore w:val="0"/>
        <w:kinsoku/>
        <w:overflowPunct w:val="0"/>
        <w:topLinePunct w:val="0"/>
        <w:autoSpaceDE/>
        <w:autoSpaceDN/>
        <w:bidi w:val="0"/>
        <w:adjustRightInd/>
        <w:snapToGrid/>
        <w:spacing w:before="0" w:after="0" w:line="600" w:lineRule="exact"/>
        <w:ind w:firstLine="640" w:firstLineChars="200"/>
        <w:rPr>
          <w:highlight w:val="none"/>
        </w:rPr>
      </w:pPr>
      <w:r>
        <w:rPr>
          <w:rFonts w:hint="eastAsia" w:ascii="仿宋_GB2312" w:eastAsia="仿宋_GB2312" w:hAnsiTheme="minorHAnsi"/>
          <w:b w:val="0"/>
          <w:sz w:val="32"/>
          <w:szCs w:val="32"/>
          <w:highlight w:val="none"/>
        </w:rPr>
        <w:t>未开展构建科普兰州新区资源共享平台等工作，未拨付相关资金。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根据新区科协工作安排，未开展“数字科普”等工作，下一步将根据具体工作安排，开展好科协相关工作。</w:t>
      </w:r>
    </w:p>
    <w:p>
      <w:pPr>
        <w:pageBreakBefore w:val="0"/>
        <w:kinsoku/>
        <w:overflowPunct w:val="0"/>
        <w:topLinePunct w:val="0"/>
        <w:autoSpaceDE/>
        <w:autoSpaceDN/>
        <w:bidi w:val="0"/>
        <w:adjustRightInd/>
        <w:snapToGrid/>
        <w:spacing w:line="600" w:lineRule="exact"/>
        <w:ind w:firstLine="642" w:firstLineChars="200"/>
        <w:rPr>
          <w:rFonts w:ascii="仿宋_GB2312" w:eastAsia="仿宋_GB2312"/>
          <w:b/>
          <w:bCs/>
          <w:sz w:val="32"/>
          <w:szCs w:val="32"/>
          <w:highlight w:val="none"/>
        </w:rPr>
      </w:pPr>
      <w:r>
        <w:rPr>
          <w:rFonts w:hint="eastAsia" w:ascii="仿宋_GB2312" w:eastAsia="仿宋_GB2312"/>
          <w:b/>
          <w:bCs/>
          <w:sz w:val="32"/>
          <w:szCs w:val="32"/>
          <w:highlight w:val="none"/>
          <w:lang w:eastAsia="zh-CN"/>
        </w:rPr>
        <w:t>（十八）</w:t>
      </w:r>
      <w:r>
        <w:rPr>
          <w:rFonts w:hint="eastAsia" w:ascii="仿宋_GB2312" w:eastAsia="仿宋_GB2312"/>
          <w:b/>
          <w:bCs/>
          <w:sz w:val="32"/>
          <w:szCs w:val="32"/>
          <w:highlight w:val="none"/>
        </w:rPr>
        <w:t>《兰州新区兰白试验区发展规划纲要2024—2027年）》编制服务费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10</w:t>
      </w:r>
      <w:r>
        <w:rPr>
          <w:rFonts w:hint="eastAsia" w:ascii="仿宋_GB2312" w:eastAsia="仿宋_GB2312"/>
          <w:sz w:val="32"/>
          <w:szCs w:val="32"/>
          <w:highlight w:val="none"/>
        </w:rPr>
        <w:t>万元，实际使用0万，资金到位率100%，实际预算执行率为0。</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预算执行率未达100%原因：2</w:t>
      </w:r>
      <w:r>
        <w:rPr>
          <w:rFonts w:ascii="仿宋_GB2312" w:eastAsia="仿宋_GB2312" w:hAnsiTheme="minorHAnsi"/>
          <w:b w:val="0"/>
          <w:sz w:val="32"/>
          <w:szCs w:val="32"/>
          <w:highlight w:val="none"/>
        </w:rPr>
        <w:t>024</w:t>
      </w:r>
      <w:r>
        <w:rPr>
          <w:rFonts w:hint="eastAsia" w:ascii="仿宋_GB2312" w:eastAsia="仿宋_GB2312" w:hAnsiTheme="minorHAnsi"/>
          <w:b w:val="0"/>
          <w:sz w:val="32"/>
          <w:szCs w:val="32"/>
          <w:highlight w:val="none"/>
        </w:rPr>
        <w:t>年</w:t>
      </w:r>
      <w:r>
        <w:rPr>
          <w:rFonts w:hint="eastAsia" w:ascii="仿宋_GB2312" w:eastAsia="仿宋_GB2312" w:hAnsiTheme="minorHAnsi"/>
          <w:b w:val="0"/>
          <w:sz w:val="32"/>
          <w:szCs w:val="32"/>
          <w:highlight w:val="none"/>
        </w:rPr>
        <w:t>《兰州新区兰白试验区发展规划纲要2024—2027年）》编制</w:t>
      </w:r>
      <w:r>
        <w:rPr>
          <w:rFonts w:hint="eastAsia" w:ascii="仿宋_GB2312" w:eastAsia="仿宋_GB2312" w:hAnsiTheme="minorHAnsi"/>
          <w:b w:val="0"/>
          <w:sz w:val="32"/>
          <w:szCs w:val="32"/>
          <w:highlight w:val="none"/>
        </w:rPr>
        <w:t>暂未开展，未支付相关费用。</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未能实质性的开展工作。自评结果为“良”。</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3.项目各项指标完成情况分析</w:t>
      </w:r>
    </w:p>
    <w:p>
      <w:pPr>
        <w:pStyle w:val="3"/>
        <w:pageBreakBefore w:val="0"/>
        <w:kinsoku/>
        <w:overflowPunct w:val="0"/>
        <w:topLinePunct w:val="0"/>
        <w:autoSpaceDE/>
        <w:autoSpaceDN/>
        <w:bidi w:val="0"/>
        <w:adjustRightInd/>
        <w:snapToGrid/>
        <w:spacing w:before="0" w:after="0" w:line="600" w:lineRule="exact"/>
        <w:ind w:firstLine="640" w:firstLineChars="200"/>
        <w:rPr>
          <w:highlight w:val="none"/>
        </w:rPr>
      </w:pPr>
      <w:r>
        <w:rPr>
          <w:rFonts w:hint="eastAsia" w:ascii="仿宋_GB2312" w:eastAsia="仿宋_GB2312" w:hAnsiTheme="minorHAnsi"/>
          <w:b w:val="0"/>
          <w:sz w:val="32"/>
          <w:szCs w:val="32"/>
          <w:highlight w:val="none"/>
        </w:rPr>
        <w:t>《兰州新区兰白试验区发展规划纲要2024—2027年）》编制</w:t>
      </w:r>
      <w:r>
        <w:rPr>
          <w:rFonts w:hint="eastAsia" w:ascii="仿宋_GB2312" w:eastAsia="仿宋_GB2312" w:hAnsiTheme="minorHAnsi"/>
          <w:b w:val="0"/>
          <w:sz w:val="32"/>
          <w:szCs w:val="32"/>
          <w:highlight w:val="none"/>
        </w:rPr>
        <w:t>暂未开展，未拨付相关资金。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下一步将根据具体工作安排，开展好科协相关工作。</w:t>
      </w:r>
    </w:p>
    <w:p>
      <w:pPr>
        <w:pStyle w:val="3"/>
        <w:pageBreakBefore w:val="0"/>
        <w:numPr>
          <w:numId w:val="0"/>
        </w:numPr>
        <w:kinsoku/>
        <w:overflowPunct w:val="0"/>
        <w:topLinePunct w:val="0"/>
        <w:autoSpaceDE/>
        <w:autoSpaceDN/>
        <w:bidi w:val="0"/>
        <w:adjustRightInd/>
        <w:snapToGrid/>
        <w:spacing w:before="0" w:after="0" w:line="600" w:lineRule="exact"/>
        <w:ind w:firstLine="642" w:firstLineChars="200"/>
        <w:rPr>
          <w:rFonts w:ascii="仿宋_GB2312" w:eastAsia="仿宋_GB2312" w:hAnsiTheme="minorHAnsi"/>
          <w:bCs/>
          <w:sz w:val="32"/>
          <w:szCs w:val="32"/>
          <w:highlight w:val="none"/>
        </w:rPr>
      </w:pPr>
      <w:r>
        <w:rPr>
          <w:rFonts w:hint="eastAsia" w:ascii="仿宋_GB2312" w:eastAsia="仿宋_GB2312" w:hAnsiTheme="minorHAnsi"/>
          <w:bCs/>
          <w:sz w:val="32"/>
          <w:szCs w:val="32"/>
          <w:highlight w:val="none"/>
          <w:lang w:eastAsia="zh-CN"/>
        </w:rPr>
        <w:t>（十九）</w:t>
      </w:r>
      <w:r>
        <w:rPr>
          <w:rFonts w:hint="eastAsia" w:ascii="仿宋_GB2312" w:eastAsia="仿宋_GB2312" w:hAnsiTheme="minorHAnsi"/>
          <w:bCs/>
          <w:sz w:val="32"/>
          <w:szCs w:val="32"/>
          <w:highlight w:val="none"/>
        </w:rPr>
        <w:t>兰州新区科技计划</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300</w:t>
      </w:r>
      <w:r>
        <w:rPr>
          <w:rFonts w:hint="eastAsia" w:ascii="仿宋_GB2312" w:eastAsia="仿宋_GB2312"/>
          <w:sz w:val="32"/>
          <w:szCs w:val="32"/>
          <w:highlight w:val="none"/>
        </w:rPr>
        <w:t>万元，实际使用</w:t>
      </w:r>
      <w:r>
        <w:rPr>
          <w:rFonts w:ascii="仿宋_GB2312" w:eastAsia="仿宋_GB2312"/>
          <w:sz w:val="32"/>
          <w:szCs w:val="32"/>
          <w:highlight w:val="none"/>
        </w:rPr>
        <w:t>290</w:t>
      </w:r>
      <w:r>
        <w:rPr>
          <w:rFonts w:hint="eastAsia" w:ascii="仿宋_GB2312" w:eastAsia="仿宋_GB2312"/>
          <w:sz w:val="32"/>
          <w:szCs w:val="32"/>
          <w:highlight w:val="none"/>
        </w:rPr>
        <w:t>万，资金到位率100%，实际预算执行率为</w:t>
      </w:r>
      <w:r>
        <w:rPr>
          <w:rFonts w:ascii="仿宋_GB2312" w:eastAsia="仿宋_GB2312"/>
          <w:sz w:val="32"/>
          <w:szCs w:val="32"/>
          <w:highlight w:val="none"/>
        </w:rPr>
        <w:t>96.7</w:t>
      </w:r>
      <w:r>
        <w:rPr>
          <w:rFonts w:hint="eastAsia" w:ascii="仿宋_GB2312" w:eastAsia="仿宋_GB2312"/>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lang w:val="en"/>
        </w:rPr>
      </w:pPr>
      <w:r>
        <w:rPr>
          <w:rFonts w:hint="eastAsia" w:ascii="仿宋_GB2312" w:eastAsia="仿宋_GB2312"/>
          <w:sz w:val="32"/>
          <w:szCs w:val="32"/>
          <w:highlight w:val="none"/>
          <w:lang w:val="en"/>
        </w:rPr>
        <w:t>预算执行率未达100%原因：预留1</w:t>
      </w:r>
      <w:r>
        <w:rPr>
          <w:rFonts w:ascii="仿宋_GB2312" w:eastAsia="仿宋_GB2312"/>
          <w:sz w:val="32"/>
          <w:szCs w:val="32"/>
          <w:highlight w:val="none"/>
          <w:lang w:val="en"/>
        </w:rPr>
        <w:t>0</w:t>
      </w:r>
      <w:r>
        <w:rPr>
          <w:rFonts w:hint="eastAsia" w:ascii="仿宋_GB2312" w:eastAsia="仿宋_GB2312"/>
          <w:sz w:val="32"/>
          <w:szCs w:val="32"/>
          <w:highlight w:val="none"/>
          <w:lang w:val="en"/>
        </w:rPr>
        <w:t>万元用于项目评审，因事先未在项目说明中体现，未支出预留的1</w:t>
      </w:r>
      <w:r>
        <w:rPr>
          <w:rFonts w:ascii="仿宋_GB2312" w:eastAsia="仿宋_GB2312"/>
          <w:sz w:val="32"/>
          <w:szCs w:val="32"/>
          <w:highlight w:val="none"/>
          <w:lang w:val="en"/>
        </w:rPr>
        <w:t>0</w:t>
      </w:r>
      <w:r>
        <w:rPr>
          <w:rFonts w:hint="eastAsia" w:ascii="仿宋_GB2312" w:eastAsia="仿宋_GB2312"/>
          <w:sz w:val="32"/>
          <w:szCs w:val="32"/>
          <w:highlight w:val="none"/>
          <w:lang w:val="en"/>
        </w:rPr>
        <w:t>万元资金。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兰州新区拟依托科技计划项目，助力企业科技攻关推动立项项目2</w:t>
      </w:r>
      <w:r>
        <w:rPr>
          <w:rFonts w:ascii="仿宋_GB2312" w:eastAsia="仿宋_GB2312"/>
          <w:sz w:val="32"/>
          <w:szCs w:val="32"/>
          <w:highlight w:val="none"/>
        </w:rPr>
        <w:t>9</w:t>
      </w:r>
      <w:r>
        <w:rPr>
          <w:rFonts w:hint="eastAsia" w:ascii="仿宋_GB2312" w:eastAsia="仿宋_GB2312"/>
          <w:sz w:val="32"/>
          <w:szCs w:val="32"/>
          <w:highlight w:val="none"/>
        </w:rPr>
        <w:t>项，资助项目促成科技成果转移转化</w:t>
      </w:r>
      <w:r>
        <w:rPr>
          <w:rFonts w:ascii="仿宋_GB2312" w:eastAsia="仿宋_GB2312"/>
          <w:sz w:val="32"/>
          <w:szCs w:val="32"/>
          <w:highlight w:val="none"/>
        </w:rPr>
        <w:t>35</w:t>
      </w:r>
      <w:r>
        <w:rPr>
          <w:rFonts w:hint="eastAsia" w:ascii="仿宋_GB2312" w:eastAsia="仿宋_GB2312"/>
          <w:sz w:val="32"/>
          <w:szCs w:val="32"/>
          <w:highlight w:val="none"/>
        </w:rPr>
        <w:t>项，支撑新区经济社会高质量发展。自评结果为“优”。</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项目各项指标完成情况分析</w:t>
      </w:r>
    </w:p>
    <w:p>
      <w:pPr>
        <w:pageBreakBefore w:val="0"/>
        <w:numPr>
          <w:numId w:val="0"/>
        </w:numPr>
        <w:kinsoku/>
        <w:overflowPunct w:val="0"/>
        <w:topLinePunct w:val="0"/>
        <w:autoSpaceDE/>
        <w:autoSpaceDN/>
        <w:bidi w:val="0"/>
        <w:adjustRightInd/>
        <w:snapToGrid/>
        <w:spacing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成本控制为2</w:t>
      </w:r>
      <w:r>
        <w:rPr>
          <w:rFonts w:ascii="仿宋_GB2312" w:eastAsia="仿宋_GB2312" w:hAnsiTheme="minorHAnsi"/>
          <w:b w:val="0"/>
          <w:sz w:val="32"/>
          <w:szCs w:val="32"/>
          <w:highlight w:val="none"/>
        </w:rPr>
        <w:t>90</w:t>
      </w:r>
      <w:r>
        <w:rPr>
          <w:rFonts w:hint="eastAsia" w:ascii="仿宋_GB2312" w:eastAsia="仿宋_GB2312" w:hAnsiTheme="minorHAnsi"/>
          <w:b w:val="0"/>
          <w:sz w:val="32"/>
          <w:szCs w:val="32"/>
          <w:highlight w:val="none"/>
        </w:rPr>
        <w:t>万元，符合预期；扶持立项数</w:t>
      </w:r>
      <w:r>
        <w:rPr>
          <w:rFonts w:ascii="仿宋_GB2312" w:eastAsia="仿宋_GB2312" w:hAnsiTheme="minorHAnsi"/>
          <w:b w:val="0"/>
          <w:sz w:val="32"/>
          <w:szCs w:val="32"/>
          <w:highlight w:val="none"/>
        </w:rPr>
        <w:t>29</w:t>
      </w:r>
      <w:r>
        <w:rPr>
          <w:rFonts w:hint="eastAsia" w:ascii="仿宋_GB2312" w:eastAsia="仿宋_GB2312" w:hAnsiTheme="minorHAnsi"/>
          <w:b w:val="0"/>
          <w:sz w:val="32"/>
          <w:szCs w:val="32"/>
          <w:highlight w:val="none"/>
        </w:rPr>
        <w:t>项，符合2</w:t>
      </w:r>
      <w:r>
        <w:rPr>
          <w:rFonts w:ascii="仿宋_GB2312" w:eastAsia="仿宋_GB2312" w:hAnsiTheme="minorHAnsi"/>
          <w:b w:val="0"/>
          <w:sz w:val="32"/>
          <w:szCs w:val="32"/>
          <w:highlight w:val="none"/>
        </w:rPr>
        <w:t>0-30</w:t>
      </w:r>
      <w:r>
        <w:rPr>
          <w:rFonts w:hint="eastAsia" w:ascii="仿宋_GB2312" w:eastAsia="仿宋_GB2312" w:hAnsiTheme="minorHAnsi"/>
          <w:b w:val="0"/>
          <w:sz w:val="32"/>
          <w:szCs w:val="32"/>
          <w:highlight w:val="none"/>
        </w:rPr>
        <w:t>项的要求；促进科技成果转化</w:t>
      </w:r>
      <w:r>
        <w:rPr>
          <w:rFonts w:ascii="仿宋_GB2312" w:eastAsia="仿宋_GB2312" w:hAnsiTheme="minorHAnsi"/>
          <w:b w:val="0"/>
          <w:sz w:val="32"/>
          <w:szCs w:val="32"/>
          <w:highlight w:val="none"/>
        </w:rPr>
        <w:t>35</w:t>
      </w:r>
      <w:r>
        <w:rPr>
          <w:rFonts w:hint="eastAsia" w:ascii="仿宋_GB2312" w:eastAsia="仿宋_GB2312" w:hAnsiTheme="minorHAnsi"/>
          <w:b w:val="0"/>
          <w:sz w:val="32"/>
          <w:szCs w:val="32"/>
          <w:highlight w:val="none"/>
        </w:rPr>
        <w:t>项，大于预期目标；扶持企业税收贡献增长率</w:t>
      </w:r>
      <w:r>
        <w:rPr>
          <w:rFonts w:hint="eastAsia" w:ascii="仿宋_GB2312" w:eastAsia="仿宋_GB2312" w:hAnsiTheme="minorHAnsi"/>
          <w:b w:val="0"/>
          <w:sz w:val="32"/>
          <w:szCs w:val="32"/>
          <w:highlight w:val="none"/>
        </w:rPr>
        <w:tab/>
      </w:r>
      <w:r>
        <w:rPr>
          <w:rFonts w:hint="eastAsia" w:ascii="仿宋_GB2312" w:eastAsia="仿宋_GB2312" w:hAnsiTheme="minorHAnsi"/>
          <w:b w:val="0"/>
          <w:sz w:val="32"/>
          <w:szCs w:val="32"/>
          <w:highlight w:val="none"/>
        </w:rPr>
        <w:t>&gt;=20%，有待持续跟进；科技创新活力持续激发；扶持对象满意度</w:t>
      </w:r>
      <w:r>
        <w:rPr>
          <w:rFonts w:hint="eastAsia" w:ascii="仿宋_GB2312" w:eastAsia="仿宋_GB2312" w:hAnsiTheme="minorHAnsi"/>
          <w:b w:val="0"/>
          <w:sz w:val="32"/>
          <w:szCs w:val="32"/>
          <w:highlight w:val="none"/>
        </w:rPr>
        <w:tab/>
      </w:r>
      <w:r>
        <w:rPr>
          <w:rFonts w:hint="eastAsia" w:ascii="仿宋_GB2312" w:eastAsia="仿宋_GB2312" w:hAnsiTheme="minorHAnsi"/>
          <w:b w:val="0"/>
          <w:sz w:val="32"/>
          <w:szCs w:val="32"/>
          <w:highlight w:val="none"/>
        </w:rPr>
        <w:t>&gt;=90%。</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该项目已完成，相关指标达到预期。</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4.偏离绩效目标的原因及下一步改进措施</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无。</w:t>
      </w:r>
    </w:p>
    <w:p>
      <w:pPr>
        <w:pStyle w:val="3"/>
        <w:pageBreakBefore w:val="0"/>
        <w:numPr>
          <w:numId w:val="0"/>
        </w:numPr>
        <w:kinsoku/>
        <w:overflowPunct w:val="0"/>
        <w:topLinePunct w:val="0"/>
        <w:autoSpaceDE/>
        <w:autoSpaceDN/>
        <w:bidi w:val="0"/>
        <w:adjustRightInd/>
        <w:snapToGrid/>
        <w:spacing w:before="0" w:after="0" w:line="600" w:lineRule="exact"/>
        <w:ind w:firstLine="642" w:firstLineChars="200"/>
        <w:rPr>
          <w:rFonts w:ascii="仿宋_GB2312" w:eastAsia="仿宋_GB2312" w:hAnsiTheme="minorHAnsi"/>
          <w:bCs/>
          <w:sz w:val="32"/>
          <w:szCs w:val="32"/>
          <w:highlight w:val="none"/>
        </w:rPr>
      </w:pPr>
      <w:r>
        <w:rPr>
          <w:rFonts w:hint="eastAsia" w:ascii="仿宋_GB2312" w:eastAsia="仿宋_GB2312" w:hAnsiTheme="minorHAnsi"/>
          <w:bCs/>
          <w:sz w:val="32"/>
          <w:szCs w:val="32"/>
          <w:highlight w:val="none"/>
          <w:lang w:eastAsia="zh-CN"/>
        </w:rPr>
        <w:t>（二十）</w:t>
      </w:r>
      <w:r>
        <w:rPr>
          <w:rFonts w:hint="eastAsia" w:ascii="仿宋_GB2312" w:eastAsia="仿宋_GB2312" w:hAnsiTheme="minorHAnsi"/>
          <w:bCs/>
          <w:sz w:val="32"/>
          <w:szCs w:val="32"/>
          <w:highlight w:val="none"/>
        </w:rPr>
        <w:t xml:space="preserve">兰州新区科技特派员和科技专员队伍建设  </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预算30万元，实际使用</w:t>
      </w:r>
      <w:r>
        <w:rPr>
          <w:rFonts w:ascii="仿宋_GB2312" w:eastAsia="仿宋_GB2312"/>
          <w:sz w:val="32"/>
          <w:szCs w:val="32"/>
          <w:highlight w:val="none"/>
        </w:rPr>
        <w:t>8</w:t>
      </w:r>
      <w:r>
        <w:rPr>
          <w:rFonts w:hint="eastAsia" w:ascii="仿宋_GB2312" w:eastAsia="仿宋_GB2312"/>
          <w:sz w:val="32"/>
          <w:szCs w:val="32"/>
          <w:highlight w:val="none"/>
        </w:rPr>
        <w:t>万，资金到位率100%，实际预算执行率为</w:t>
      </w:r>
      <w:r>
        <w:rPr>
          <w:rFonts w:ascii="仿宋_GB2312" w:eastAsia="仿宋_GB2312"/>
          <w:sz w:val="32"/>
          <w:szCs w:val="32"/>
          <w:highlight w:val="none"/>
        </w:rPr>
        <w:t>26.7</w:t>
      </w:r>
      <w:r>
        <w:rPr>
          <w:rFonts w:hint="eastAsia" w:ascii="仿宋_GB2312" w:eastAsia="仿宋_GB2312"/>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b w:val="0"/>
          <w:highlight w:val="none"/>
        </w:rPr>
      </w:pPr>
      <w:r>
        <w:rPr>
          <w:rFonts w:hint="eastAsia" w:ascii="仿宋_GB2312" w:eastAsia="仿宋_GB2312"/>
          <w:b w:val="0"/>
          <w:sz w:val="32"/>
          <w:szCs w:val="32"/>
          <w:highlight w:val="none"/>
          <w:lang w:val="en"/>
        </w:rPr>
        <w:t>预算执行率未达100%原因：202</w:t>
      </w:r>
      <w:r>
        <w:rPr>
          <w:rFonts w:ascii="仿宋_GB2312" w:eastAsia="仿宋_GB2312"/>
          <w:b w:val="0"/>
          <w:sz w:val="32"/>
          <w:szCs w:val="32"/>
          <w:highlight w:val="none"/>
          <w:lang w:val="en"/>
        </w:rPr>
        <w:t>4</w:t>
      </w:r>
      <w:r>
        <w:rPr>
          <w:rFonts w:hint="eastAsia" w:ascii="仿宋_GB2312" w:eastAsia="仿宋_GB2312"/>
          <w:b w:val="0"/>
          <w:sz w:val="32"/>
          <w:szCs w:val="32"/>
          <w:highlight w:val="none"/>
          <w:lang w:val="en"/>
        </w:rPr>
        <w:t>年度开展了科技特派员选派工作，共选派科技特派员</w:t>
      </w:r>
      <w:r>
        <w:rPr>
          <w:rFonts w:ascii="仿宋_GB2312" w:eastAsia="仿宋_GB2312"/>
          <w:b w:val="0"/>
          <w:sz w:val="32"/>
          <w:szCs w:val="32"/>
          <w:highlight w:val="none"/>
          <w:lang w:val="en"/>
        </w:rPr>
        <w:t>8</w:t>
      </w:r>
      <w:r>
        <w:rPr>
          <w:rFonts w:hint="eastAsia" w:ascii="仿宋_GB2312" w:eastAsia="仿宋_GB2312"/>
          <w:b w:val="0"/>
          <w:sz w:val="32"/>
          <w:szCs w:val="32"/>
          <w:highlight w:val="none"/>
          <w:lang w:val="en"/>
        </w:rPr>
        <w:t>人，拨付资金</w:t>
      </w:r>
      <w:r>
        <w:rPr>
          <w:rFonts w:ascii="仿宋_GB2312" w:eastAsia="仿宋_GB2312"/>
          <w:b w:val="0"/>
          <w:sz w:val="32"/>
          <w:szCs w:val="32"/>
          <w:highlight w:val="none"/>
          <w:lang w:val="en"/>
        </w:rPr>
        <w:t>8</w:t>
      </w:r>
      <w:r>
        <w:rPr>
          <w:rFonts w:hint="eastAsia" w:ascii="仿宋_GB2312" w:eastAsia="仿宋_GB2312"/>
          <w:b w:val="0"/>
          <w:sz w:val="32"/>
          <w:szCs w:val="32"/>
          <w:highlight w:val="none"/>
          <w:lang w:val="en"/>
        </w:rPr>
        <w:t>万元。</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按照党工委管委会办公室印发的《兰州新区科技特派员和科技专员管理办法（试行）》的通知（新办发[</w:t>
      </w:r>
      <w:r>
        <w:rPr>
          <w:rFonts w:ascii="仿宋_GB2312" w:eastAsia="仿宋_GB2312"/>
          <w:sz w:val="32"/>
          <w:szCs w:val="32"/>
          <w:highlight w:val="none"/>
          <w:lang w:val="en"/>
        </w:rPr>
        <w:t>2023</w:t>
      </w:r>
      <w:r>
        <w:rPr>
          <w:rFonts w:hint="eastAsia" w:ascii="仿宋_GB2312" w:eastAsia="仿宋_GB2312"/>
          <w:sz w:val="32"/>
          <w:szCs w:val="32"/>
          <w:highlight w:val="none"/>
        </w:rPr>
        <w:t>]44号），深入推行科技特派员制度，选派懂技术、会经营、善管理的</w:t>
      </w:r>
      <w:r>
        <w:rPr>
          <w:rFonts w:ascii="仿宋_GB2312" w:eastAsia="仿宋_GB2312"/>
          <w:sz w:val="32"/>
          <w:szCs w:val="32"/>
          <w:highlight w:val="none"/>
        </w:rPr>
        <w:t>8</w:t>
      </w:r>
      <w:r>
        <w:rPr>
          <w:rFonts w:hint="eastAsia" w:ascii="仿宋_GB2312" w:eastAsia="仿宋_GB2312"/>
          <w:sz w:val="32"/>
          <w:szCs w:val="32"/>
          <w:highlight w:val="none"/>
        </w:rPr>
        <w:t>名科技特派员到脱贫村开展服务工作，与科技特派员签订《合作协议》，已各向园区拨付每名科技特派员1万元工作经费，共计</w:t>
      </w:r>
      <w:r>
        <w:rPr>
          <w:rFonts w:ascii="仿宋_GB2312" w:eastAsia="仿宋_GB2312"/>
          <w:sz w:val="32"/>
          <w:szCs w:val="32"/>
          <w:highlight w:val="none"/>
        </w:rPr>
        <w:t>8</w:t>
      </w:r>
      <w:r>
        <w:rPr>
          <w:rFonts w:hint="eastAsia" w:ascii="仿宋_GB2312" w:eastAsia="仿宋_GB2312"/>
          <w:sz w:val="32"/>
          <w:szCs w:val="32"/>
          <w:highlight w:val="none"/>
        </w:rPr>
        <w:t>万元。引导科技特派员深入基层一线开展科技服务、带动农民创新创业。自评结果为“优”。</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3.项目各项指标完成情况分析</w:t>
      </w:r>
    </w:p>
    <w:p>
      <w:pPr>
        <w:pStyle w:val="3"/>
        <w:pageBreakBefore w:val="0"/>
        <w:kinsoku/>
        <w:overflowPunct w:val="0"/>
        <w:topLinePunct w:val="0"/>
        <w:autoSpaceDE/>
        <w:autoSpaceDN/>
        <w:bidi w:val="0"/>
        <w:adjustRightInd/>
        <w:snapToGrid/>
        <w:spacing w:before="0" w:after="0" w:line="600" w:lineRule="exact"/>
        <w:ind w:firstLine="640" w:firstLineChars="200"/>
        <w:rPr>
          <w:highlight w:val="none"/>
        </w:rPr>
      </w:pPr>
      <w:r>
        <w:rPr>
          <w:rFonts w:hint="eastAsia" w:ascii="仿宋_GB2312" w:eastAsia="仿宋_GB2312" w:hAnsiTheme="minorHAnsi"/>
          <w:b w:val="0"/>
          <w:sz w:val="32"/>
          <w:szCs w:val="32"/>
          <w:highlight w:val="none"/>
        </w:rPr>
        <w:t>按照预算开展了科技特派员选派工作，各指标符合预期。</w:t>
      </w:r>
    </w:p>
    <w:p>
      <w:pPr>
        <w:pageBreakBefore w:val="0"/>
        <w:kinsoku/>
        <w:overflowPunct w:val="0"/>
        <w:topLinePunct w:val="0"/>
        <w:autoSpaceDE/>
        <w:autoSpaceDN/>
        <w:bidi w:val="0"/>
        <w:adjustRightInd/>
        <w:snapToGrid/>
        <w:spacing w:line="600" w:lineRule="exact"/>
        <w:ind w:firstLine="640" w:firstLineChars="200"/>
        <w:rPr>
          <w:highlight w:val="none"/>
        </w:rPr>
      </w:pPr>
      <w:r>
        <w:rPr>
          <w:rFonts w:hint="eastAsia" w:ascii="仿宋_GB2312" w:eastAsia="仿宋_GB2312"/>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highlight w:val="none"/>
        </w:rPr>
      </w:pPr>
      <w:r>
        <w:rPr>
          <w:rFonts w:hint="eastAsia" w:ascii="仿宋_GB2312" w:eastAsia="仿宋_GB2312" w:hAnsiTheme="minorHAnsi"/>
          <w:b w:val="0"/>
          <w:sz w:val="32"/>
          <w:szCs w:val="32"/>
          <w:highlight w:val="none"/>
        </w:rPr>
        <w:t>持续统筹推进科技特派员和科技专员选派工作，争取及时开展项目，及时开展项目自评。</w:t>
      </w:r>
    </w:p>
    <w:p>
      <w:pPr>
        <w:pStyle w:val="3"/>
        <w:pageBreakBefore w:val="0"/>
        <w:numPr>
          <w:numId w:val="0"/>
        </w:numPr>
        <w:kinsoku/>
        <w:overflowPunct w:val="0"/>
        <w:topLinePunct w:val="0"/>
        <w:autoSpaceDE/>
        <w:autoSpaceDN/>
        <w:bidi w:val="0"/>
        <w:adjustRightInd/>
        <w:snapToGrid/>
        <w:spacing w:before="0" w:after="0" w:line="600" w:lineRule="exact"/>
        <w:ind w:firstLine="642" w:firstLineChars="200"/>
        <w:rPr>
          <w:rFonts w:ascii="仿宋_GB2312" w:eastAsia="仿宋_GB2312" w:hAnsiTheme="minorHAnsi"/>
          <w:bCs/>
          <w:sz w:val="32"/>
          <w:szCs w:val="32"/>
          <w:highlight w:val="none"/>
        </w:rPr>
      </w:pPr>
      <w:r>
        <w:rPr>
          <w:rFonts w:hint="eastAsia" w:ascii="仿宋_GB2312" w:eastAsia="仿宋_GB2312" w:hAnsiTheme="minorHAnsi"/>
          <w:bCs/>
          <w:sz w:val="32"/>
          <w:szCs w:val="32"/>
          <w:highlight w:val="none"/>
          <w:lang w:eastAsia="zh-CN"/>
        </w:rPr>
        <w:t>（二十一）</w:t>
      </w:r>
      <w:r>
        <w:rPr>
          <w:rFonts w:hint="eastAsia" w:ascii="仿宋_GB2312" w:eastAsia="仿宋_GB2312" w:hAnsiTheme="minorHAnsi"/>
          <w:bCs/>
          <w:sz w:val="32"/>
          <w:szCs w:val="32"/>
          <w:highlight w:val="none"/>
        </w:rPr>
        <w:t>国家文化和科技融合示范基地申报书编制费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16</w:t>
      </w:r>
      <w:r>
        <w:rPr>
          <w:rFonts w:hint="eastAsia" w:ascii="仿宋_GB2312" w:eastAsia="仿宋_GB2312"/>
          <w:sz w:val="32"/>
          <w:szCs w:val="32"/>
          <w:highlight w:val="none"/>
        </w:rPr>
        <w:t>万元，实际使用0万，资金到位率100%，实际预算执行率为0%。</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b w:val="0"/>
          <w:sz w:val="32"/>
          <w:szCs w:val="32"/>
          <w:highlight w:val="none"/>
          <w:lang w:val="en"/>
        </w:rPr>
      </w:pPr>
      <w:r>
        <w:rPr>
          <w:rFonts w:hint="eastAsia" w:ascii="仿宋_GB2312" w:eastAsia="仿宋_GB2312"/>
          <w:b w:val="0"/>
          <w:sz w:val="32"/>
          <w:szCs w:val="32"/>
          <w:highlight w:val="none"/>
          <w:lang w:val="en"/>
        </w:rPr>
        <w:t>预算执行率未达100%原因：202</w:t>
      </w:r>
      <w:r>
        <w:rPr>
          <w:rFonts w:ascii="仿宋_GB2312" w:eastAsia="仿宋_GB2312"/>
          <w:b w:val="0"/>
          <w:sz w:val="32"/>
          <w:szCs w:val="32"/>
          <w:highlight w:val="none"/>
          <w:lang w:val="en"/>
        </w:rPr>
        <w:t>4</w:t>
      </w:r>
      <w:r>
        <w:rPr>
          <w:rFonts w:hint="eastAsia" w:ascii="仿宋_GB2312" w:eastAsia="仿宋_GB2312"/>
          <w:b w:val="0"/>
          <w:sz w:val="32"/>
          <w:szCs w:val="32"/>
          <w:highlight w:val="none"/>
          <w:lang w:val="en"/>
        </w:rPr>
        <w:t>年度国家暂未开展文化和科技融合示范基地申报工作，未支付相关经费。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兰州新区拟通过申报国家文化和科技融合示范基地，并争取国家部委批复，进一步提升文化和科技融合品牌力和影响力。但由于202</w:t>
      </w:r>
      <w:r>
        <w:rPr>
          <w:rFonts w:ascii="仿宋_GB2312" w:eastAsia="仿宋_GB2312"/>
          <w:sz w:val="32"/>
          <w:szCs w:val="32"/>
          <w:highlight w:val="none"/>
        </w:rPr>
        <w:t>4</w:t>
      </w:r>
      <w:r>
        <w:rPr>
          <w:rFonts w:hint="eastAsia" w:ascii="仿宋_GB2312" w:eastAsia="仿宋_GB2312"/>
          <w:sz w:val="32"/>
          <w:szCs w:val="32"/>
          <w:highlight w:val="none"/>
        </w:rPr>
        <w:t>年暂不符合申报要求，未开展此项工作，未支付项目经费。自评结果为“良”。</w:t>
      </w:r>
    </w:p>
    <w:p>
      <w:pPr>
        <w:pageBreakBefore w:val="0"/>
        <w:kinsoku/>
        <w:overflowPunct w:val="0"/>
        <w:topLinePunct w:val="0"/>
        <w:autoSpaceDE/>
        <w:autoSpaceDN/>
        <w:bidi w:val="0"/>
        <w:adjustRightInd/>
        <w:snapToGrid/>
        <w:spacing w:line="600" w:lineRule="exact"/>
        <w:ind w:firstLine="640" w:firstLineChars="200"/>
        <w:rPr>
          <w:highlight w:val="none"/>
        </w:rPr>
      </w:pPr>
      <w:r>
        <w:rPr>
          <w:rFonts w:hint="eastAsia" w:ascii="仿宋_GB2312" w:eastAsia="仿宋_GB2312"/>
          <w:sz w:val="32"/>
          <w:szCs w:val="32"/>
          <w:highlight w:val="none"/>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该项目未完成，相关指标尚未形成。工作进度还没到立项阶段，未支付项目资金。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4.偏离绩效目标的原因及下一步改进措施</w:t>
      </w:r>
    </w:p>
    <w:p>
      <w:pPr>
        <w:pageBreakBefore w:val="0"/>
        <w:kinsoku/>
        <w:overflowPunct w:val="0"/>
        <w:topLinePunct w:val="0"/>
        <w:autoSpaceDE/>
        <w:autoSpaceDN/>
        <w:bidi w:val="0"/>
        <w:adjustRightInd/>
        <w:snapToGrid/>
        <w:spacing w:line="600" w:lineRule="exact"/>
        <w:ind w:firstLine="640" w:firstLineChars="200"/>
        <w:rPr>
          <w:highlight w:val="none"/>
        </w:rPr>
      </w:pPr>
      <w:r>
        <w:rPr>
          <w:rFonts w:hint="eastAsia" w:ascii="仿宋_GB2312" w:eastAsia="仿宋_GB2312"/>
          <w:sz w:val="32"/>
          <w:szCs w:val="32"/>
          <w:highlight w:val="none"/>
        </w:rPr>
        <w:t>根据国家最新通知要求，加快推进项目实施，争取早日获批国家文化和科技融合示范基地。</w:t>
      </w:r>
    </w:p>
    <w:p>
      <w:pPr>
        <w:pStyle w:val="3"/>
        <w:pageBreakBefore w:val="0"/>
        <w:numPr>
          <w:numId w:val="0"/>
        </w:numPr>
        <w:kinsoku/>
        <w:overflowPunct w:val="0"/>
        <w:topLinePunct w:val="0"/>
        <w:autoSpaceDE/>
        <w:autoSpaceDN/>
        <w:bidi w:val="0"/>
        <w:adjustRightInd/>
        <w:snapToGrid/>
        <w:spacing w:before="0" w:after="0" w:line="600" w:lineRule="exact"/>
        <w:ind w:firstLine="642" w:firstLineChars="200"/>
        <w:rPr>
          <w:rFonts w:ascii="仿宋_GB2312" w:eastAsia="仿宋_GB2312" w:hAnsiTheme="minorHAnsi"/>
          <w:bCs/>
          <w:sz w:val="32"/>
          <w:szCs w:val="32"/>
          <w:highlight w:val="none"/>
        </w:rPr>
      </w:pPr>
      <w:r>
        <w:rPr>
          <w:rFonts w:hint="eastAsia" w:ascii="仿宋_GB2312" w:eastAsia="仿宋_GB2312" w:hAnsiTheme="minorHAnsi"/>
          <w:bCs/>
          <w:sz w:val="32"/>
          <w:szCs w:val="32"/>
          <w:highlight w:val="none"/>
          <w:lang w:eastAsia="zh-CN"/>
        </w:rPr>
        <w:t>（二十二）</w:t>
      </w:r>
      <w:r>
        <w:rPr>
          <w:rFonts w:hint="eastAsia" w:ascii="仿宋_GB2312" w:eastAsia="仿宋_GB2312" w:hAnsiTheme="minorHAnsi"/>
          <w:bCs/>
          <w:sz w:val="32"/>
          <w:szCs w:val="32"/>
          <w:highlight w:val="none"/>
        </w:rPr>
        <w:t>兰州新区化工园区申报国家火炬特色产业基地申报书编制费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w:t>
      </w:r>
      <w:r>
        <w:rPr>
          <w:rFonts w:ascii="仿宋_GB2312" w:eastAsia="仿宋_GB2312"/>
          <w:sz w:val="32"/>
          <w:szCs w:val="32"/>
          <w:highlight w:val="none"/>
        </w:rPr>
        <w:t>.</w:t>
      </w:r>
      <w:r>
        <w:rPr>
          <w:rFonts w:hint="eastAsia" w:ascii="仿宋_GB2312" w:eastAsia="仿宋_GB2312"/>
          <w:sz w:val="32"/>
          <w:szCs w:val="32"/>
          <w:highlight w:val="none"/>
        </w:rPr>
        <w:t>预算执行情况</w:t>
      </w:r>
    </w:p>
    <w:p>
      <w:pPr>
        <w:pageBreakBefore w:val="0"/>
        <w:kinsoku/>
        <w:overflowPunct w:val="0"/>
        <w:topLinePunct w:val="0"/>
        <w:autoSpaceDE/>
        <w:autoSpaceDN/>
        <w:bidi w:val="0"/>
        <w:adjustRightInd/>
        <w:snapToGrid/>
        <w:spacing w:line="600" w:lineRule="exact"/>
        <w:ind w:firstLine="640" w:firstLineChars="200"/>
        <w:rPr>
          <w:rFonts w:hint="eastAsia" w:ascii="仿宋_GB2312" w:hAnsi="仿宋_GB2312" w:eastAsia="仿宋_GB2312" w:cs="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19.2</w:t>
      </w:r>
      <w:r>
        <w:rPr>
          <w:rFonts w:hint="eastAsia" w:ascii="仿宋_GB2312" w:eastAsia="仿宋_GB2312"/>
          <w:sz w:val="32"/>
          <w:szCs w:val="32"/>
          <w:highlight w:val="none"/>
        </w:rPr>
        <w:t>万元，实际使用</w:t>
      </w:r>
      <w:r>
        <w:rPr>
          <w:rFonts w:ascii="仿宋_GB2312" w:eastAsia="仿宋_GB2312"/>
          <w:sz w:val="32"/>
          <w:szCs w:val="32"/>
          <w:highlight w:val="none"/>
        </w:rPr>
        <w:t>0</w:t>
      </w:r>
      <w:r>
        <w:rPr>
          <w:rFonts w:hint="eastAsia" w:ascii="仿宋_GB2312" w:eastAsia="仿宋_GB2312"/>
          <w:sz w:val="32"/>
          <w:szCs w:val="32"/>
          <w:highlight w:val="none"/>
        </w:rPr>
        <w:t>万，</w:t>
      </w:r>
      <w:r>
        <w:rPr>
          <w:rFonts w:hint="eastAsia" w:ascii="仿宋_GB2312" w:hAnsi="仿宋_GB2312" w:eastAsia="仿宋_GB2312" w:cs="仿宋_GB2312"/>
          <w:sz w:val="32"/>
          <w:szCs w:val="32"/>
          <w:highlight w:val="none"/>
        </w:rPr>
        <w:t>资金到位率100%，实际预算执行率为</w:t>
      </w:r>
      <w:r>
        <w:rPr>
          <w:rFonts w:ascii="仿宋_GB2312" w:hAnsi="仿宋_GB2312" w:eastAsia="仿宋_GB2312" w:cs="仿宋_GB2312"/>
          <w:sz w:val="32"/>
          <w:szCs w:val="32"/>
          <w:highlight w:val="none"/>
        </w:rPr>
        <w:t>0</w:t>
      </w:r>
      <w:r>
        <w:rPr>
          <w:rFonts w:hint="eastAsia" w:ascii="仿宋_GB2312" w:hAnsi="仿宋_GB2312" w:eastAsia="仿宋_GB2312" w:cs="仿宋_GB2312"/>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b w:val="0"/>
          <w:sz w:val="32"/>
          <w:szCs w:val="32"/>
          <w:highlight w:val="none"/>
          <w:lang w:val="en"/>
        </w:rPr>
      </w:pPr>
      <w:r>
        <w:rPr>
          <w:rFonts w:hint="eastAsia" w:ascii="仿宋_GB2312" w:eastAsia="仿宋_GB2312"/>
          <w:b w:val="0"/>
          <w:sz w:val="32"/>
          <w:szCs w:val="32"/>
          <w:highlight w:val="none"/>
          <w:lang w:val="en"/>
        </w:rPr>
        <w:t>预算执行率未达100%原因：2023年度启动了兰州新区化工园区申报国家火炬特色产业基地申报书编制工作，按照《兰州新区绿色化工国家火炬特色产业基地申报技术服务合同》关于“自合同签订之日起15天内，支付项目启动资金10万元”的约定，支付兰州新区兰白试验区联合创新研究院技术服务费（启动资金）10万元。其余费用在国家火炬特色产业基地申报后按照合同约定支付。</w:t>
      </w:r>
    </w:p>
    <w:p>
      <w:pPr>
        <w:pageBreakBefore w:val="0"/>
        <w:kinsoku/>
        <w:overflowPunct w:val="0"/>
        <w:topLinePunct w:val="0"/>
        <w:autoSpaceDE/>
        <w:autoSpaceDN/>
        <w:bidi w:val="0"/>
        <w:adjustRightInd/>
        <w:snapToGrid/>
        <w:spacing w:line="600" w:lineRule="exact"/>
        <w:ind w:firstLine="640" w:firstLineChars="200"/>
        <w:rPr>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兰州新区拟通过申报兰州新区化工园区申报国家火炬特色产业基地，并争取国家部委批复，进一步提升兰州新区化工产业品牌力和影响力，助力化工园区高质量发展。但由于2</w:t>
      </w:r>
      <w:r>
        <w:rPr>
          <w:rFonts w:ascii="仿宋_GB2312" w:eastAsia="仿宋_GB2312"/>
          <w:sz w:val="32"/>
          <w:szCs w:val="32"/>
          <w:highlight w:val="none"/>
        </w:rPr>
        <w:t>024</w:t>
      </w:r>
      <w:r>
        <w:rPr>
          <w:rFonts w:hint="eastAsia" w:ascii="仿宋_GB2312" w:eastAsia="仿宋_GB2312"/>
          <w:sz w:val="32"/>
          <w:szCs w:val="32"/>
          <w:highlight w:val="none"/>
        </w:rPr>
        <w:t>年未开展申报工作，已完成申报书编制，故支付了部分项目经费。自评结果为“良”。</w:t>
      </w:r>
    </w:p>
    <w:p>
      <w:pPr>
        <w:pageBreakBefore w:val="0"/>
        <w:kinsoku/>
        <w:overflowPunct w:val="0"/>
        <w:topLinePunct w:val="0"/>
        <w:autoSpaceDE/>
        <w:autoSpaceDN/>
        <w:bidi w:val="0"/>
        <w:adjustRightInd/>
        <w:snapToGrid/>
        <w:spacing w:line="600" w:lineRule="exact"/>
        <w:ind w:firstLine="640" w:firstLineChars="200"/>
        <w:rPr>
          <w:highlight w:val="none"/>
        </w:rPr>
      </w:pPr>
      <w:r>
        <w:rPr>
          <w:rFonts w:hint="eastAsia" w:ascii="仿宋_GB2312" w:eastAsia="仿宋_GB2312"/>
          <w:sz w:val="32"/>
          <w:szCs w:val="32"/>
          <w:highlight w:val="none"/>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该项目未全部完成，相关指标尚未形成，未支付项目资金。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4.偏离绩效目标的原因及下一步改进措施</w:t>
      </w:r>
    </w:p>
    <w:p>
      <w:pPr>
        <w:pageBreakBefore w:val="0"/>
        <w:kinsoku/>
        <w:overflowPunct w:val="0"/>
        <w:topLinePunct w:val="0"/>
        <w:autoSpaceDE/>
        <w:autoSpaceDN/>
        <w:bidi w:val="0"/>
        <w:adjustRightInd/>
        <w:snapToGrid/>
        <w:spacing w:line="600" w:lineRule="exact"/>
        <w:ind w:firstLine="640" w:firstLineChars="200"/>
        <w:rPr>
          <w:highlight w:val="none"/>
        </w:rPr>
      </w:pPr>
      <w:r>
        <w:rPr>
          <w:rFonts w:hint="eastAsia" w:ascii="仿宋_GB2312" w:eastAsia="仿宋_GB2312"/>
          <w:sz w:val="32"/>
          <w:szCs w:val="32"/>
          <w:highlight w:val="none"/>
        </w:rPr>
        <w:t>积极对接国家火炬中心等单位，在</w:t>
      </w:r>
      <w:r>
        <w:rPr>
          <w:rFonts w:hint="eastAsia" w:ascii="仿宋_GB2312" w:eastAsia="仿宋_GB2312"/>
          <w:sz w:val="32"/>
          <w:szCs w:val="32"/>
          <w:highlight w:val="none"/>
          <w:lang w:val="en"/>
        </w:rPr>
        <w:t>国家火炬特色产业基地申报通知下发后，积极开展国家火炬特色产业基地的创建工作</w:t>
      </w:r>
      <w:r>
        <w:rPr>
          <w:rFonts w:hint="eastAsia" w:ascii="仿宋_GB2312" w:eastAsia="仿宋_GB2312"/>
          <w:sz w:val="32"/>
          <w:szCs w:val="32"/>
          <w:highlight w:val="none"/>
        </w:rPr>
        <w:t>。</w:t>
      </w:r>
    </w:p>
    <w:p>
      <w:pPr>
        <w:pStyle w:val="3"/>
        <w:pageBreakBefore w:val="0"/>
        <w:kinsoku/>
        <w:overflowPunct w:val="0"/>
        <w:topLinePunct w:val="0"/>
        <w:autoSpaceDE/>
        <w:autoSpaceDN/>
        <w:bidi w:val="0"/>
        <w:adjustRightInd/>
        <w:snapToGrid/>
        <w:spacing w:before="0" w:after="0" w:line="600" w:lineRule="exact"/>
        <w:ind w:firstLine="321" w:firstLineChars="100"/>
        <w:rPr>
          <w:rFonts w:ascii="仿宋_GB2312" w:eastAsia="仿宋_GB2312" w:hAnsiTheme="minorHAnsi"/>
          <w:bCs/>
          <w:sz w:val="32"/>
          <w:szCs w:val="32"/>
          <w:highlight w:val="none"/>
        </w:rPr>
      </w:pPr>
      <w:r>
        <w:rPr>
          <w:rFonts w:hint="eastAsia" w:ascii="仿宋_GB2312" w:eastAsia="仿宋_GB2312" w:hAnsiTheme="minorHAnsi"/>
          <w:bCs/>
          <w:sz w:val="32"/>
          <w:szCs w:val="32"/>
          <w:highlight w:val="none"/>
        </w:rPr>
        <w:t>（</w:t>
      </w:r>
      <w:r>
        <w:rPr>
          <w:rFonts w:hint="eastAsia" w:ascii="仿宋_GB2312" w:eastAsia="仿宋_GB2312" w:hAnsiTheme="minorHAnsi"/>
          <w:bCs/>
          <w:sz w:val="32"/>
          <w:szCs w:val="32"/>
          <w:highlight w:val="none"/>
          <w:lang w:eastAsia="zh-CN"/>
        </w:rPr>
        <w:t>二十三</w:t>
      </w:r>
      <w:r>
        <w:rPr>
          <w:rFonts w:hint="eastAsia" w:ascii="仿宋_GB2312" w:eastAsia="仿宋_GB2312" w:hAnsiTheme="minorHAnsi"/>
          <w:bCs/>
          <w:sz w:val="32"/>
          <w:szCs w:val="32"/>
          <w:highlight w:val="none"/>
        </w:rPr>
        <w:t>）科技下乡活动经费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5</w:t>
      </w:r>
      <w:r>
        <w:rPr>
          <w:rFonts w:hint="eastAsia" w:ascii="仿宋_GB2312" w:eastAsia="仿宋_GB2312"/>
          <w:sz w:val="32"/>
          <w:szCs w:val="32"/>
          <w:highlight w:val="none"/>
        </w:rPr>
        <w:t>万元，实际使用</w:t>
      </w:r>
      <w:r>
        <w:rPr>
          <w:rFonts w:ascii="仿宋_GB2312" w:eastAsia="仿宋_GB2312"/>
          <w:sz w:val="32"/>
          <w:szCs w:val="32"/>
          <w:highlight w:val="none"/>
        </w:rPr>
        <w:t>5</w:t>
      </w:r>
      <w:r>
        <w:rPr>
          <w:rFonts w:hint="eastAsia" w:ascii="仿宋_GB2312" w:eastAsia="仿宋_GB2312"/>
          <w:sz w:val="32"/>
          <w:szCs w:val="32"/>
          <w:highlight w:val="none"/>
        </w:rPr>
        <w:t>万，资金到位率100%，实际预算执行率为</w:t>
      </w:r>
      <w:r>
        <w:rPr>
          <w:rFonts w:ascii="仿宋_GB2312" w:eastAsia="仿宋_GB2312"/>
          <w:sz w:val="32"/>
          <w:szCs w:val="32"/>
          <w:highlight w:val="none"/>
        </w:rPr>
        <w:t>100</w:t>
      </w:r>
      <w:r>
        <w:rPr>
          <w:rFonts w:hint="eastAsia" w:ascii="仿宋_GB2312" w:eastAsia="仿宋_GB2312"/>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科技下乡活动旨在提升市民的科学技术认知，提升科学技术素养。组织市民5</w:t>
      </w:r>
      <w:r>
        <w:rPr>
          <w:rFonts w:ascii="仿宋_GB2312" w:eastAsia="仿宋_GB2312"/>
          <w:sz w:val="32"/>
          <w:szCs w:val="32"/>
          <w:highlight w:val="none"/>
        </w:rPr>
        <w:t>00</w:t>
      </w:r>
      <w:r>
        <w:rPr>
          <w:rFonts w:hint="eastAsia" w:ascii="仿宋_GB2312" w:eastAsia="仿宋_GB2312"/>
          <w:sz w:val="32"/>
          <w:szCs w:val="32"/>
          <w:highlight w:val="none"/>
        </w:rPr>
        <w:t>余人共同参与此项活动，发放科普宣传纪念品3</w:t>
      </w:r>
      <w:r>
        <w:rPr>
          <w:rFonts w:ascii="仿宋_GB2312" w:eastAsia="仿宋_GB2312"/>
          <w:sz w:val="32"/>
          <w:szCs w:val="32"/>
          <w:highlight w:val="none"/>
        </w:rPr>
        <w:t>00</w:t>
      </w:r>
      <w:r>
        <w:rPr>
          <w:rFonts w:hint="eastAsia" w:ascii="仿宋_GB2312" w:eastAsia="仿宋_GB2312"/>
          <w:sz w:val="32"/>
          <w:szCs w:val="32"/>
          <w:highlight w:val="none"/>
        </w:rPr>
        <w:t>余份。市民科学技术素养进一步提升，达到预期目标。自评结果为“优”。</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hAnsiTheme="minorHAnsi"/>
          <w:b w:val="0"/>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项目各项指标完成情况分析</w:t>
      </w:r>
      <w:r>
        <w:rPr>
          <w:rFonts w:hint="eastAsia" w:ascii="仿宋_GB2312" w:eastAsia="仿宋_GB2312" w:hAnsiTheme="minorHAnsi"/>
          <w:b w:val="0"/>
          <w:sz w:val="32"/>
          <w:szCs w:val="32"/>
          <w:highlight w:val="none"/>
        </w:rPr>
        <w:t>组织市民500余人共同参与此项活动，发放科普宣传纪念品300余份。市民科学技术素养进一步提升，达到预期目标。</w:t>
      </w:r>
    </w:p>
    <w:p>
      <w:pPr>
        <w:pageBreakBefore w:val="0"/>
        <w:numPr>
          <w:numId w:val="0"/>
        </w:numPr>
        <w:kinsoku/>
        <w:overflowPunct w:val="0"/>
        <w:topLinePunct w:val="0"/>
        <w:autoSpaceDE/>
        <w:autoSpaceDN/>
        <w:bidi w:val="0"/>
        <w:adjustRightInd/>
        <w:snapToGrid/>
        <w:spacing w:line="600" w:lineRule="exact"/>
        <w:ind w:left="630" w:leftChars="0"/>
        <w:rPr>
          <w:rFonts w:hint="eastAsia"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4.偏离绩效目标的原因及下一步改进措施</w:t>
      </w:r>
    </w:p>
    <w:p>
      <w:pPr>
        <w:pageBreakBefore w:val="0"/>
        <w:numPr>
          <w:numId w:val="0"/>
        </w:numPr>
        <w:kinsoku/>
        <w:overflowPunct w:val="0"/>
        <w:topLinePunct w:val="0"/>
        <w:autoSpaceDE/>
        <w:autoSpaceDN/>
        <w:bidi w:val="0"/>
        <w:adjustRightInd/>
        <w:snapToGrid/>
        <w:spacing w:line="600" w:lineRule="exact"/>
        <w:ind w:left="630" w:leftChars="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无。</w:t>
      </w:r>
    </w:p>
    <w:p>
      <w:pPr>
        <w:pStyle w:val="3"/>
        <w:pageBreakBefore w:val="0"/>
        <w:kinsoku/>
        <w:overflowPunct w:val="0"/>
        <w:topLinePunct w:val="0"/>
        <w:autoSpaceDE/>
        <w:autoSpaceDN/>
        <w:bidi w:val="0"/>
        <w:adjustRightInd/>
        <w:snapToGrid/>
        <w:spacing w:before="0" w:after="0" w:line="600" w:lineRule="exact"/>
        <w:ind w:firstLine="321" w:firstLineChars="100"/>
        <w:rPr>
          <w:highlight w:val="none"/>
        </w:rPr>
      </w:pPr>
      <w:r>
        <w:rPr>
          <w:rFonts w:hint="eastAsia" w:ascii="仿宋_GB2312" w:eastAsia="仿宋_GB2312" w:hAnsiTheme="minorHAnsi"/>
          <w:bCs/>
          <w:sz w:val="32"/>
          <w:szCs w:val="32"/>
          <w:highlight w:val="none"/>
        </w:rPr>
        <w:t>（二十</w:t>
      </w:r>
      <w:r>
        <w:rPr>
          <w:rFonts w:hint="eastAsia" w:ascii="仿宋_GB2312" w:eastAsia="仿宋_GB2312" w:hAnsiTheme="minorHAnsi"/>
          <w:bCs/>
          <w:sz w:val="32"/>
          <w:szCs w:val="32"/>
          <w:highlight w:val="none"/>
          <w:lang w:eastAsia="zh-CN"/>
        </w:rPr>
        <w:t>四</w:t>
      </w:r>
      <w:r>
        <w:rPr>
          <w:rFonts w:hint="eastAsia" w:ascii="仿宋_GB2312" w:eastAsia="仿宋_GB2312" w:hAnsiTheme="minorHAnsi"/>
          <w:bCs/>
          <w:sz w:val="32"/>
          <w:szCs w:val="32"/>
          <w:highlight w:val="none"/>
        </w:rPr>
        <w:t>）科技活动周专项经费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15</w:t>
      </w:r>
      <w:r>
        <w:rPr>
          <w:rFonts w:hint="eastAsia" w:ascii="仿宋_GB2312" w:eastAsia="仿宋_GB2312"/>
          <w:sz w:val="32"/>
          <w:szCs w:val="32"/>
          <w:highlight w:val="none"/>
        </w:rPr>
        <w:t>万元，实际使用</w:t>
      </w:r>
      <w:r>
        <w:rPr>
          <w:rFonts w:ascii="仿宋_GB2312" w:eastAsia="仿宋_GB2312"/>
          <w:sz w:val="32"/>
          <w:szCs w:val="32"/>
          <w:highlight w:val="none"/>
        </w:rPr>
        <w:t>13.6</w:t>
      </w:r>
      <w:r>
        <w:rPr>
          <w:rFonts w:hint="eastAsia" w:ascii="仿宋_GB2312" w:eastAsia="仿宋_GB2312"/>
          <w:sz w:val="32"/>
          <w:szCs w:val="32"/>
          <w:highlight w:val="none"/>
        </w:rPr>
        <w:t>万，资金到位率100%，实际预算执行率为</w:t>
      </w:r>
      <w:r>
        <w:rPr>
          <w:rFonts w:ascii="仿宋_GB2312" w:eastAsia="仿宋_GB2312"/>
          <w:sz w:val="32"/>
          <w:szCs w:val="32"/>
          <w:highlight w:val="none"/>
        </w:rPr>
        <w:t>90.6</w:t>
      </w:r>
      <w:r>
        <w:rPr>
          <w:rFonts w:hint="eastAsia" w:ascii="仿宋_GB2312" w:eastAsia="仿宋_GB2312"/>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b w:val="0"/>
          <w:highlight w:val="none"/>
        </w:rPr>
      </w:pPr>
      <w:r>
        <w:rPr>
          <w:rFonts w:hint="eastAsia" w:ascii="仿宋_GB2312" w:eastAsia="仿宋_GB2312"/>
          <w:b w:val="0"/>
          <w:sz w:val="32"/>
          <w:szCs w:val="32"/>
          <w:highlight w:val="none"/>
          <w:lang w:val="en"/>
        </w:rPr>
        <w:t>预算执行率未达100%原因：聘请第三方开展活动，经协商，协议加个为1</w:t>
      </w:r>
      <w:r>
        <w:rPr>
          <w:rFonts w:ascii="仿宋_GB2312" w:eastAsia="仿宋_GB2312"/>
          <w:b w:val="0"/>
          <w:sz w:val="32"/>
          <w:szCs w:val="32"/>
          <w:highlight w:val="none"/>
          <w:lang w:val="en"/>
        </w:rPr>
        <w:t>3.6</w:t>
      </w:r>
      <w:r>
        <w:rPr>
          <w:rFonts w:hint="eastAsia" w:ascii="仿宋_GB2312" w:eastAsia="仿宋_GB2312"/>
          <w:b w:val="0"/>
          <w:sz w:val="32"/>
          <w:szCs w:val="32"/>
          <w:highlight w:val="none"/>
          <w:lang w:val="en"/>
        </w:rPr>
        <w:t>万元，节约了预算开支。</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全面贯彻习近平总书记关于科技创新的重要论述，加强新区科普能力建设，深入实施全民科学素质行动，大力弘扬科学家精神，推动科技创新与经济社会发展的深度融合，圆满举办兰州新区科技活动周系列活动。自评结果为“优”。</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项目各项指标完成情况分析</w:t>
      </w:r>
    </w:p>
    <w:p>
      <w:pPr>
        <w:pageBreakBefore w:val="0"/>
        <w:numPr>
          <w:numId w:val="0"/>
        </w:numPr>
        <w:kinsoku/>
        <w:overflowPunct w:val="0"/>
        <w:topLinePunct w:val="0"/>
        <w:autoSpaceDE/>
        <w:autoSpaceDN/>
        <w:bidi w:val="0"/>
        <w:adjustRightInd/>
        <w:snapToGrid/>
        <w:spacing w:line="600" w:lineRule="exact"/>
        <w:ind w:firstLine="960" w:firstLineChars="300"/>
        <w:rPr>
          <w:rFonts w:hint="eastAsia"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数量指标：举办科技活动周系列活动1次</w:t>
      </w:r>
    </w:p>
    <w:p>
      <w:pPr>
        <w:pageBreakBefore w:val="0"/>
        <w:numPr>
          <w:numId w:val="0"/>
        </w:numPr>
        <w:kinsoku/>
        <w:overflowPunct w:val="0"/>
        <w:topLinePunct w:val="0"/>
        <w:autoSpaceDE/>
        <w:autoSpaceDN/>
        <w:bidi w:val="0"/>
        <w:adjustRightInd/>
        <w:snapToGrid/>
        <w:spacing w:line="600" w:lineRule="exact"/>
        <w:ind w:firstLine="960" w:firstLineChars="300"/>
        <w:rPr>
          <w:rFonts w:hint="eastAsia" w:ascii="仿宋_GB2312" w:eastAsia="仿宋_GB2312" w:hAnsiTheme="minorHAnsi" w:cstheme="minorBidi"/>
          <w:b w:val="0"/>
          <w:kern w:val="2"/>
          <w:sz w:val="32"/>
          <w:szCs w:val="32"/>
          <w:highlight w:val="none"/>
          <w:lang w:val="en-US" w:eastAsia="zh-CN" w:bidi="ar-SA"/>
        </w:rPr>
      </w:pPr>
      <w:r>
        <w:rPr>
          <w:rFonts w:hint="eastAsia" w:ascii="仿宋_GB2312" w:eastAsia="仿宋_GB2312" w:hAnsiTheme="minorHAnsi" w:cstheme="minorBidi"/>
          <w:b w:val="0"/>
          <w:kern w:val="2"/>
          <w:sz w:val="32"/>
          <w:szCs w:val="32"/>
          <w:highlight w:val="none"/>
          <w:lang w:val="en-US" w:eastAsia="zh-CN" w:bidi="ar-SA"/>
        </w:rPr>
        <w:t>质量指标：参与活动知晓率接近100%</w:t>
      </w:r>
    </w:p>
    <w:p>
      <w:pPr>
        <w:pageBreakBefore w:val="0"/>
        <w:numPr>
          <w:numId w:val="0"/>
        </w:numPr>
        <w:kinsoku/>
        <w:overflowPunct w:val="0"/>
        <w:topLinePunct w:val="0"/>
        <w:autoSpaceDE/>
        <w:autoSpaceDN/>
        <w:bidi w:val="0"/>
        <w:adjustRightInd/>
        <w:snapToGrid/>
        <w:spacing w:line="600" w:lineRule="exact"/>
        <w:ind w:firstLine="960" w:firstLineChars="300"/>
        <w:rPr>
          <w:rFonts w:hint="eastAsia" w:ascii="仿宋_GB2312" w:eastAsia="仿宋_GB2312" w:hAnsiTheme="minorHAnsi" w:cstheme="minorBidi"/>
          <w:b w:val="0"/>
          <w:kern w:val="2"/>
          <w:sz w:val="32"/>
          <w:szCs w:val="32"/>
          <w:highlight w:val="none"/>
          <w:lang w:val="en-US" w:eastAsia="zh-CN" w:bidi="ar-SA"/>
        </w:rPr>
      </w:pPr>
      <w:r>
        <w:rPr>
          <w:rFonts w:hint="eastAsia" w:ascii="仿宋_GB2312" w:eastAsia="仿宋_GB2312" w:hAnsiTheme="minorHAnsi" w:cstheme="minorBidi"/>
          <w:b w:val="0"/>
          <w:kern w:val="2"/>
          <w:sz w:val="32"/>
          <w:szCs w:val="32"/>
          <w:highlight w:val="none"/>
          <w:lang w:val="en-US" w:eastAsia="zh-CN" w:bidi="ar-SA"/>
        </w:rPr>
        <w:t>时效指标：举办时间5月，如期举办</w:t>
      </w:r>
    </w:p>
    <w:p>
      <w:pPr>
        <w:pageBreakBefore w:val="0"/>
        <w:numPr>
          <w:numId w:val="0"/>
        </w:numPr>
        <w:kinsoku/>
        <w:overflowPunct w:val="0"/>
        <w:topLinePunct w:val="0"/>
        <w:autoSpaceDE/>
        <w:autoSpaceDN/>
        <w:bidi w:val="0"/>
        <w:adjustRightInd/>
        <w:snapToGrid/>
        <w:spacing w:line="600" w:lineRule="exact"/>
        <w:ind w:firstLine="960" w:firstLineChars="300"/>
        <w:rPr>
          <w:rFonts w:hint="eastAsia" w:ascii="仿宋_GB2312" w:eastAsia="仿宋_GB2312" w:hAnsiTheme="minorHAnsi" w:cstheme="minorBidi"/>
          <w:b w:val="0"/>
          <w:kern w:val="2"/>
          <w:sz w:val="32"/>
          <w:szCs w:val="32"/>
          <w:highlight w:val="none"/>
          <w:lang w:val="en-US" w:eastAsia="zh-CN" w:bidi="ar-SA"/>
        </w:rPr>
      </w:pPr>
      <w:r>
        <w:rPr>
          <w:rFonts w:hint="eastAsia" w:ascii="仿宋_GB2312" w:eastAsia="仿宋_GB2312" w:hAnsiTheme="minorHAnsi" w:cstheme="minorBidi"/>
          <w:b w:val="0"/>
          <w:kern w:val="2"/>
          <w:sz w:val="32"/>
          <w:szCs w:val="32"/>
          <w:highlight w:val="none"/>
          <w:lang w:val="en-US" w:eastAsia="zh-CN" w:bidi="ar-SA"/>
        </w:rPr>
        <w:t>成本指标：成本控制≤100%，实际使用90.6%。</w:t>
      </w:r>
    </w:p>
    <w:p>
      <w:pPr>
        <w:pageBreakBefore w:val="0"/>
        <w:numPr>
          <w:numId w:val="0"/>
        </w:numPr>
        <w:kinsoku/>
        <w:overflowPunct w:val="0"/>
        <w:topLinePunct w:val="0"/>
        <w:autoSpaceDE/>
        <w:autoSpaceDN/>
        <w:bidi w:val="0"/>
        <w:adjustRightInd/>
        <w:snapToGrid/>
        <w:spacing w:line="600" w:lineRule="exact"/>
        <w:ind w:firstLine="960" w:firstLineChars="300"/>
        <w:rPr>
          <w:rFonts w:hint="eastAsia" w:ascii="仿宋_GB2312" w:eastAsia="仿宋_GB2312" w:hAnsiTheme="minorHAnsi" w:cstheme="minorBidi"/>
          <w:b w:val="0"/>
          <w:kern w:val="2"/>
          <w:sz w:val="32"/>
          <w:szCs w:val="32"/>
          <w:highlight w:val="none"/>
          <w:lang w:val="en-US" w:eastAsia="zh-CN" w:bidi="ar-SA"/>
        </w:rPr>
      </w:pPr>
      <w:r>
        <w:rPr>
          <w:rFonts w:hint="eastAsia" w:ascii="仿宋_GB2312" w:eastAsia="仿宋_GB2312" w:hAnsiTheme="minorHAnsi" w:cstheme="minorBidi"/>
          <w:b w:val="0"/>
          <w:kern w:val="2"/>
          <w:sz w:val="32"/>
          <w:szCs w:val="32"/>
          <w:highlight w:val="none"/>
          <w:lang w:val="en-US" w:eastAsia="zh-CN" w:bidi="ar-SA"/>
        </w:rPr>
        <w:t>社会效益：提高科技政策知晓率，提升科学技术普及力度提升</w:t>
      </w:r>
    </w:p>
    <w:p>
      <w:pPr>
        <w:pageBreakBefore w:val="0"/>
        <w:widowControl w:val="0"/>
        <w:kinsoku/>
        <w:wordWrap/>
        <w:overflowPunct w:val="0"/>
        <w:topLinePunct w:val="0"/>
        <w:autoSpaceDE/>
        <w:autoSpaceDN/>
        <w:bidi w:val="0"/>
        <w:adjustRightInd/>
        <w:snapToGrid/>
        <w:spacing w:line="600" w:lineRule="exact"/>
        <w:ind w:firstLine="640" w:firstLineChars="200"/>
        <w:textAlignment w:val="auto"/>
        <w:rPr>
          <w:rFonts w:hint="eastAsia" w:ascii="仿宋_GB2312" w:eastAsia="仿宋_GB2312" w:hAnsiTheme="minorHAnsi" w:cstheme="minorBidi"/>
          <w:b w:val="0"/>
          <w:kern w:val="2"/>
          <w:sz w:val="32"/>
          <w:szCs w:val="32"/>
          <w:highlight w:val="none"/>
          <w:lang w:val="en-US" w:eastAsia="zh-CN" w:bidi="ar-SA"/>
        </w:rPr>
      </w:pPr>
      <w:r>
        <w:rPr>
          <w:rFonts w:hint="eastAsia" w:ascii="仿宋_GB2312" w:eastAsia="仿宋_GB2312" w:hAnsiTheme="minorHAnsi" w:cstheme="minorBidi"/>
          <w:b w:val="0"/>
          <w:kern w:val="2"/>
          <w:sz w:val="32"/>
          <w:szCs w:val="32"/>
          <w:highlight w:val="none"/>
          <w:lang w:val="en-US" w:eastAsia="zh-CN" w:bidi="ar-SA"/>
        </w:rPr>
        <w:t>4.偏离绩效目标的原因及下一步改进措施</w:t>
      </w:r>
    </w:p>
    <w:p>
      <w:pPr>
        <w:pStyle w:val="3"/>
        <w:pageBreakBefore w:val="0"/>
        <w:widowControl w:val="0"/>
        <w:kinsoku/>
        <w:wordWrap/>
        <w:overflowPunct w:val="0"/>
        <w:topLinePunct w:val="0"/>
        <w:autoSpaceDE/>
        <w:autoSpaceDN/>
        <w:bidi w:val="0"/>
        <w:adjustRightInd/>
        <w:snapToGrid/>
        <w:spacing w:before="0" w:after="0" w:line="600" w:lineRule="exact"/>
        <w:ind w:firstLine="640" w:firstLineChars="200"/>
        <w:textAlignment w:val="auto"/>
        <w:rPr>
          <w:highlight w:val="none"/>
        </w:rPr>
      </w:pPr>
      <w:r>
        <w:rPr>
          <w:rFonts w:hint="eastAsia" w:ascii="仿宋_GB2312" w:eastAsia="仿宋_GB2312" w:hAnsiTheme="minorHAnsi"/>
          <w:b w:val="0"/>
          <w:sz w:val="32"/>
          <w:szCs w:val="32"/>
          <w:highlight w:val="none"/>
        </w:rPr>
        <w:t>无</w:t>
      </w:r>
    </w:p>
    <w:p>
      <w:pPr>
        <w:pStyle w:val="2"/>
        <w:pageBreakBefore w:val="0"/>
        <w:kinsoku/>
        <w:topLinePunct w:val="0"/>
        <w:autoSpaceDE/>
        <w:autoSpaceDN/>
        <w:bidi w:val="0"/>
        <w:adjustRightInd/>
        <w:snapToGrid/>
        <w:spacing w:line="600" w:lineRule="exact"/>
        <w:ind w:left="0" w:leftChars="0" w:firstLine="321" w:firstLineChars="100"/>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（二十五）兰州新区科技计划项目申报系统运营服务费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预算</w:t>
      </w:r>
      <w:r>
        <w:rPr>
          <w:rFonts w:ascii="仿宋_GB2312" w:eastAsia="仿宋_GB2312"/>
          <w:sz w:val="32"/>
          <w:szCs w:val="32"/>
          <w:highlight w:val="none"/>
        </w:rPr>
        <w:t>3</w:t>
      </w:r>
      <w:r>
        <w:rPr>
          <w:rFonts w:hint="eastAsia" w:ascii="仿宋_GB2312" w:eastAsia="仿宋_GB2312"/>
          <w:sz w:val="32"/>
          <w:szCs w:val="32"/>
          <w:highlight w:val="none"/>
        </w:rPr>
        <w:t>万元，实际使用</w:t>
      </w:r>
      <w:r>
        <w:rPr>
          <w:rFonts w:ascii="仿宋_GB2312" w:eastAsia="仿宋_GB2312"/>
          <w:sz w:val="32"/>
          <w:szCs w:val="32"/>
          <w:highlight w:val="none"/>
        </w:rPr>
        <w:t>1.9</w:t>
      </w:r>
      <w:r>
        <w:rPr>
          <w:rFonts w:hint="eastAsia" w:ascii="仿宋_GB2312" w:eastAsia="仿宋_GB2312"/>
          <w:sz w:val="32"/>
          <w:szCs w:val="32"/>
          <w:highlight w:val="none"/>
        </w:rPr>
        <w:t>万，资金到位率100%，实际预算执行率为</w:t>
      </w:r>
      <w:r>
        <w:rPr>
          <w:rFonts w:ascii="仿宋_GB2312" w:eastAsia="仿宋_GB2312"/>
          <w:sz w:val="32"/>
          <w:szCs w:val="32"/>
          <w:highlight w:val="none"/>
        </w:rPr>
        <w:t>63.3</w:t>
      </w:r>
      <w:r>
        <w:rPr>
          <w:rFonts w:hint="eastAsia" w:ascii="仿宋_GB2312" w:eastAsia="仿宋_GB2312"/>
          <w:sz w:val="32"/>
          <w:szCs w:val="32"/>
          <w:highlight w:val="none"/>
        </w:rPr>
        <w:t>%。</w:t>
      </w:r>
    </w:p>
    <w:p>
      <w:pPr>
        <w:pageBreakBefore w:val="0"/>
        <w:kinsoku/>
        <w:overflowPunct w:val="0"/>
        <w:topLinePunct w:val="0"/>
        <w:autoSpaceDE/>
        <w:autoSpaceDN/>
        <w:bidi w:val="0"/>
        <w:adjustRightInd/>
        <w:snapToGrid/>
        <w:spacing w:line="600" w:lineRule="exact"/>
        <w:ind w:firstLine="640" w:firstLineChars="200"/>
        <w:rPr>
          <w:b w:val="0"/>
          <w:highlight w:val="none"/>
        </w:rPr>
      </w:pPr>
      <w:r>
        <w:rPr>
          <w:rFonts w:hint="eastAsia" w:ascii="仿宋_GB2312" w:eastAsia="仿宋_GB2312"/>
          <w:b w:val="0"/>
          <w:sz w:val="32"/>
          <w:szCs w:val="32"/>
          <w:highlight w:val="none"/>
          <w:lang w:val="en"/>
        </w:rPr>
        <w:t>预算执行率未达100%原因：聘请第三方开展工作，经协商，协议加个为</w:t>
      </w:r>
      <w:r>
        <w:rPr>
          <w:rFonts w:ascii="仿宋_GB2312" w:eastAsia="仿宋_GB2312"/>
          <w:b w:val="0"/>
          <w:sz w:val="32"/>
          <w:szCs w:val="32"/>
          <w:highlight w:val="none"/>
          <w:lang w:val="en"/>
        </w:rPr>
        <w:t>1.9</w:t>
      </w:r>
      <w:r>
        <w:rPr>
          <w:rFonts w:hint="eastAsia" w:ascii="仿宋_GB2312" w:eastAsia="仿宋_GB2312"/>
          <w:b w:val="0"/>
          <w:sz w:val="32"/>
          <w:szCs w:val="32"/>
          <w:highlight w:val="none"/>
          <w:lang w:val="en"/>
        </w:rPr>
        <w:t>万元，节约了预算开支。</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兰州新区科技计划项目申报系统稳定运行，有力保障了新区科技计划项目申报、汇总、导出等全流程</w:t>
      </w:r>
      <w:r>
        <w:rPr>
          <w:rFonts w:hint="eastAsia" w:ascii="仿宋_GB2312" w:eastAsia="仿宋_GB2312"/>
          <w:sz w:val="32"/>
          <w:szCs w:val="32"/>
          <w:highlight w:val="none"/>
        </w:rPr>
        <w:t>。自评结果为“优”。</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3.</w:t>
      </w:r>
      <w:r>
        <w:rPr>
          <w:rFonts w:hint="eastAsia" w:ascii="仿宋_GB2312" w:eastAsia="仿宋_GB2312"/>
          <w:sz w:val="32"/>
          <w:szCs w:val="32"/>
          <w:highlight w:val="none"/>
        </w:rPr>
        <w:t>项目各项指标完成情况分析</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数量指标：兰州新区科技计划项目申报系统运行时间1年</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质量指标：系统运行稳定，故障率低，系统使用指导及时有效</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时效指标：在科技局规定的时限内，使用系统良好</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成本指标：成本控制</w:t>
      </w:r>
      <w:r>
        <w:rPr>
          <w:rFonts w:hint="eastAsia" w:ascii="仿宋_GB2312" w:eastAsia="仿宋_GB2312" w:hAnsiTheme="minorHAnsi"/>
          <w:b w:val="0"/>
          <w:sz w:val="32"/>
          <w:szCs w:val="32"/>
          <w:highlight w:val="none"/>
        </w:rPr>
        <w:tab/>
      </w:r>
      <w:r>
        <w:rPr>
          <w:rFonts w:hint="eastAsia" w:ascii="仿宋_GB2312" w:eastAsia="仿宋_GB2312" w:hAnsiTheme="minorHAnsi"/>
          <w:b w:val="0"/>
          <w:sz w:val="32"/>
          <w:szCs w:val="32"/>
          <w:highlight w:val="none"/>
        </w:rPr>
        <w:t>≤3万元，实际使用1</w:t>
      </w:r>
      <w:r>
        <w:rPr>
          <w:rFonts w:ascii="仿宋_GB2312" w:eastAsia="仿宋_GB2312" w:hAnsiTheme="minorHAnsi"/>
          <w:b w:val="0"/>
          <w:sz w:val="32"/>
          <w:szCs w:val="32"/>
          <w:highlight w:val="none"/>
        </w:rPr>
        <w:t>.9</w:t>
      </w:r>
      <w:r>
        <w:rPr>
          <w:rFonts w:hint="eastAsia" w:ascii="仿宋_GB2312" w:eastAsia="仿宋_GB2312" w:hAnsiTheme="minorHAnsi"/>
          <w:b w:val="0"/>
          <w:sz w:val="32"/>
          <w:szCs w:val="32"/>
          <w:highlight w:val="none"/>
        </w:rPr>
        <w:t>万元</w:t>
      </w:r>
    </w:p>
    <w:p>
      <w:pPr>
        <w:pageBreakBefore w:val="0"/>
        <w:numPr>
          <w:numId w:val="0"/>
        </w:numPr>
        <w:kinsoku/>
        <w:overflowPunct w:val="0"/>
        <w:topLinePunct w:val="0"/>
        <w:autoSpaceDE/>
        <w:autoSpaceDN/>
        <w:bidi w:val="0"/>
        <w:adjustRightInd/>
        <w:snapToGrid/>
        <w:spacing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社会效益：支撑服务企业申报全面、有序</w:t>
      </w:r>
    </w:p>
    <w:p>
      <w:pPr>
        <w:pageBreakBefore w:val="0"/>
        <w:kinsoku/>
        <w:overflowPunct w:val="0"/>
        <w:topLinePunct w:val="0"/>
        <w:autoSpaceDE/>
        <w:autoSpaceDN/>
        <w:bidi w:val="0"/>
        <w:adjustRightInd/>
        <w:snapToGrid/>
        <w:spacing w:line="600" w:lineRule="exact"/>
        <w:ind w:firstLine="640" w:firstLineChars="200"/>
        <w:rPr>
          <w:highlight w:val="none"/>
        </w:rPr>
      </w:pPr>
      <w:r>
        <w:rPr>
          <w:rFonts w:hint="eastAsia" w:ascii="仿宋_GB2312" w:eastAsia="仿宋_GB2312"/>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highlight w:val="none"/>
        </w:rPr>
      </w:pPr>
      <w:r>
        <w:rPr>
          <w:rFonts w:hint="eastAsia" w:ascii="仿宋_GB2312" w:eastAsia="仿宋_GB2312" w:hAnsiTheme="minorHAnsi"/>
          <w:b w:val="0"/>
          <w:sz w:val="32"/>
          <w:szCs w:val="32"/>
          <w:highlight w:val="none"/>
        </w:rPr>
        <w:t>无</w:t>
      </w:r>
    </w:p>
    <w:p>
      <w:pPr>
        <w:pStyle w:val="2"/>
        <w:pageBreakBefore w:val="0"/>
        <w:kinsoku/>
        <w:topLinePunct w:val="0"/>
        <w:autoSpaceDE/>
        <w:autoSpaceDN/>
        <w:bidi w:val="0"/>
        <w:adjustRightInd/>
        <w:snapToGrid/>
        <w:spacing w:line="600" w:lineRule="exact"/>
        <w:ind w:left="0" w:leftChars="0" w:firstLine="321" w:firstLineChars="100"/>
        <w:rPr>
          <w:rFonts w:hint="eastAsia" w:ascii="仿宋_GB2312" w:eastAsia="仿宋_GB2312" w:hAnsiTheme="minorHAnsi" w:cstheme="minorBidi"/>
          <w:b/>
          <w:bCs/>
          <w:kern w:val="2"/>
          <w:sz w:val="32"/>
          <w:szCs w:val="32"/>
          <w:highlight w:val="none"/>
          <w:lang w:val="en-US" w:eastAsia="zh-CN" w:bidi="ar-SA"/>
        </w:rPr>
      </w:pPr>
      <w:r>
        <w:rPr>
          <w:rFonts w:hint="eastAsia" w:ascii="仿宋_GB2312" w:eastAsia="仿宋_GB2312" w:hAnsiTheme="minorHAnsi" w:cstheme="minorBidi"/>
          <w:b/>
          <w:bCs/>
          <w:kern w:val="2"/>
          <w:sz w:val="32"/>
          <w:szCs w:val="32"/>
          <w:highlight w:val="none"/>
          <w:lang w:val="en-US" w:eastAsia="zh-CN" w:bidi="ar-SA"/>
        </w:rPr>
        <w:t>（二十六）中国科学院兰州化学物理研究所中试研究和成果转化基地项目</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预算300万元，实际使用0万元，资金到位率0%，实际预算执行率为0%。</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b/>
          <w:sz w:val="32"/>
          <w:szCs w:val="32"/>
          <w:highlight w:val="none"/>
        </w:rPr>
      </w:pPr>
      <w:r>
        <w:rPr>
          <w:rFonts w:hint="eastAsia" w:ascii="仿宋_GB2312" w:eastAsia="仿宋_GB2312"/>
          <w:sz w:val="32"/>
          <w:szCs w:val="32"/>
          <w:highlight w:val="none"/>
          <w:lang w:val="en"/>
        </w:rPr>
        <w:t>预算执行率未达</w:t>
      </w:r>
      <w:r>
        <w:rPr>
          <w:rFonts w:hint="eastAsia" w:ascii="仿宋_GB2312" w:hAnsi="Arial" w:eastAsia="仿宋_GB2312"/>
          <w:sz w:val="32"/>
          <w:szCs w:val="32"/>
          <w:highlight w:val="none"/>
          <w:lang w:val="en"/>
        </w:rPr>
        <w:t>100%原因：202</w:t>
      </w:r>
      <w:r>
        <w:rPr>
          <w:rFonts w:ascii="仿宋_GB2312" w:hAnsi="Arial" w:eastAsia="仿宋_GB2312"/>
          <w:sz w:val="32"/>
          <w:szCs w:val="32"/>
          <w:highlight w:val="none"/>
          <w:lang w:val="en"/>
        </w:rPr>
        <w:t>4</w:t>
      </w:r>
      <w:r>
        <w:rPr>
          <w:rFonts w:hint="eastAsia" w:ascii="仿宋_GB2312" w:hAnsi="Arial" w:eastAsia="仿宋_GB2312"/>
          <w:sz w:val="32"/>
          <w:szCs w:val="32"/>
          <w:highlight w:val="none"/>
          <w:lang w:val="en"/>
        </w:rPr>
        <w:t>年度</w:t>
      </w:r>
      <w:r>
        <w:rPr>
          <w:rFonts w:hint="eastAsia" w:ascii="仿宋_GB2312" w:eastAsia="仿宋_GB2312"/>
          <w:sz w:val="32"/>
          <w:szCs w:val="32"/>
          <w:highlight w:val="none"/>
          <w:lang w:val="en"/>
        </w:rPr>
        <w:t>由于项目进展缓慢，未对项目开展情况核查，未支付相关资金。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2.绩效目标完成情况分析</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中国科学院兰州化学物理研究所中试研究和成果转化基地项目为进一步扩大兰州新区化工园区在全国范围内的知名度与影响力，提高兰州新区招商引资竞争优势，推动兰州新区高质量发展，构建发展新格局打下创新基础。自评结果为“优”。</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3.项目各项指标完成情况分析</w:t>
      </w:r>
    </w:p>
    <w:p>
      <w:pPr>
        <w:pStyle w:val="3"/>
        <w:pageBreakBefore w:val="0"/>
        <w:kinsoku/>
        <w:overflowPunct w:val="0"/>
        <w:topLinePunct w:val="0"/>
        <w:autoSpaceDE/>
        <w:autoSpaceDN/>
        <w:bidi w:val="0"/>
        <w:adjustRightInd/>
        <w:snapToGrid/>
        <w:spacing w:before="0" w:after="0"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由于项目进展缓慢，未对项目开展情况核查，未支付相关资金。</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hint="eastAsia"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项目进展缓慢，下一步将制定相关制度，加快推进项目建设，发挥财政资金最大效益。</w:t>
      </w:r>
    </w:p>
    <w:p>
      <w:pPr>
        <w:pStyle w:val="3"/>
        <w:pageBreakBefore w:val="0"/>
        <w:kinsoku/>
        <w:overflowPunct w:val="0"/>
        <w:topLinePunct w:val="0"/>
        <w:autoSpaceDE/>
        <w:autoSpaceDN/>
        <w:bidi w:val="0"/>
        <w:adjustRightInd/>
        <w:snapToGrid/>
        <w:spacing w:before="0" w:after="0" w:line="600" w:lineRule="exact"/>
        <w:ind w:firstLine="321" w:firstLineChars="100"/>
        <w:rPr>
          <w:rFonts w:hint="eastAsia" w:ascii="仿宋_GB2312" w:eastAsia="仿宋_GB2312" w:hAnsiTheme="minorHAnsi"/>
          <w:bCs/>
          <w:sz w:val="32"/>
          <w:szCs w:val="32"/>
          <w:highlight w:val="none"/>
        </w:rPr>
      </w:pPr>
      <w:r>
        <w:rPr>
          <w:rFonts w:hint="eastAsia" w:ascii="仿宋_GB2312" w:eastAsia="仿宋_GB2312" w:hAnsiTheme="minorHAnsi"/>
          <w:bCs/>
          <w:sz w:val="32"/>
          <w:szCs w:val="32"/>
          <w:highlight w:val="none"/>
        </w:rPr>
        <w:t>（二十</w:t>
      </w:r>
      <w:r>
        <w:rPr>
          <w:rFonts w:hint="eastAsia" w:ascii="仿宋_GB2312" w:eastAsia="仿宋_GB2312" w:hAnsiTheme="minorHAnsi"/>
          <w:bCs/>
          <w:sz w:val="32"/>
          <w:szCs w:val="32"/>
          <w:highlight w:val="none"/>
          <w:lang w:eastAsia="zh-CN"/>
        </w:rPr>
        <w:t>七</w:t>
      </w:r>
      <w:r>
        <w:rPr>
          <w:rFonts w:hint="eastAsia" w:ascii="仿宋_GB2312" w:eastAsia="仿宋_GB2312" w:hAnsiTheme="minorHAnsi"/>
          <w:bCs/>
          <w:sz w:val="32"/>
          <w:szCs w:val="32"/>
          <w:highlight w:val="none"/>
        </w:rPr>
        <w:t>）</w:t>
      </w:r>
      <w:r>
        <w:rPr>
          <w:rFonts w:hint="eastAsia" w:ascii="仿宋_GB2312" w:eastAsia="仿宋_GB2312" w:hAnsiTheme="minorHAnsi"/>
          <w:bCs/>
          <w:sz w:val="32"/>
          <w:szCs w:val="32"/>
          <w:highlight w:val="none"/>
        </w:rPr>
        <w:t>文书档案整理及数字化加工服务费</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1.预算执行情况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sz w:val="32"/>
          <w:szCs w:val="32"/>
          <w:highlight w:val="none"/>
        </w:rPr>
      </w:pPr>
      <w:r>
        <w:rPr>
          <w:rFonts w:hint="eastAsia" w:ascii="仿宋_GB2312" w:eastAsia="仿宋_GB2312"/>
          <w:sz w:val="32"/>
          <w:szCs w:val="32"/>
          <w:highlight w:val="none"/>
        </w:rPr>
        <w:t>预算</w:t>
      </w:r>
      <w:r>
        <w:rPr>
          <w:rFonts w:hint="eastAsia" w:ascii="仿宋_GB2312" w:eastAsia="仿宋_GB2312"/>
          <w:sz w:val="32"/>
          <w:szCs w:val="32"/>
          <w:highlight w:val="none"/>
          <w:lang w:val="en-US" w:eastAsia="zh-CN"/>
        </w:rPr>
        <w:t>8</w:t>
      </w:r>
      <w:r>
        <w:rPr>
          <w:rFonts w:hint="eastAsia" w:ascii="仿宋_GB2312" w:eastAsia="仿宋_GB2312"/>
          <w:sz w:val="32"/>
          <w:szCs w:val="32"/>
          <w:highlight w:val="none"/>
        </w:rPr>
        <w:t>万元，实际使用</w:t>
      </w:r>
      <w:r>
        <w:rPr>
          <w:rFonts w:hint="eastAsia" w:ascii="仿宋_GB2312" w:eastAsia="仿宋_GB2312"/>
          <w:sz w:val="32"/>
          <w:szCs w:val="32"/>
          <w:highlight w:val="none"/>
          <w:lang w:val="en-US" w:eastAsia="zh-CN"/>
        </w:rPr>
        <w:t>7.99</w:t>
      </w:r>
      <w:r>
        <w:rPr>
          <w:rFonts w:hint="eastAsia" w:ascii="仿宋_GB2312" w:eastAsia="仿宋_GB2312"/>
          <w:sz w:val="32"/>
          <w:szCs w:val="32"/>
          <w:highlight w:val="none"/>
        </w:rPr>
        <w:t>万</w:t>
      </w:r>
      <w:r>
        <w:rPr>
          <w:rFonts w:hint="eastAsia" w:ascii="仿宋_GB2312" w:eastAsia="仿宋_GB2312"/>
          <w:sz w:val="32"/>
          <w:szCs w:val="32"/>
          <w:highlight w:val="none"/>
          <w:lang w:eastAsia="zh-CN"/>
        </w:rPr>
        <w:t>元</w:t>
      </w:r>
      <w:r>
        <w:rPr>
          <w:rFonts w:hint="eastAsia" w:ascii="仿宋_GB2312" w:eastAsia="仿宋_GB2312"/>
          <w:sz w:val="32"/>
          <w:szCs w:val="32"/>
          <w:highlight w:val="none"/>
        </w:rPr>
        <w:t>，资金到位率100%，实际预算执行率为</w:t>
      </w:r>
      <w:r>
        <w:rPr>
          <w:rFonts w:hint="eastAsia" w:ascii="仿宋_GB2312" w:eastAsia="仿宋_GB2312"/>
          <w:sz w:val="32"/>
          <w:szCs w:val="32"/>
          <w:highlight w:val="none"/>
          <w:lang w:val="en-US" w:eastAsia="zh-CN"/>
        </w:rPr>
        <w:t>99.88</w:t>
      </w:r>
      <w:r>
        <w:rPr>
          <w:rFonts w:hint="eastAsia" w:ascii="仿宋_GB2312" w:eastAsia="仿宋_GB2312"/>
          <w:sz w:val="32"/>
          <w:szCs w:val="32"/>
          <w:highlight w:val="none"/>
        </w:rPr>
        <w:t>%。</w:t>
      </w:r>
    </w:p>
    <w:p>
      <w:pPr>
        <w:pStyle w:val="3"/>
        <w:pageBreakBefore w:val="0"/>
        <w:kinsoku/>
        <w:topLinePunct w:val="0"/>
        <w:autoSpaceDE/>
        <w:autoSpaceDN/>
        <w:bidi w:val="0"/>
        <w:adjustRightInd/>
        <w:snapToGrid/>
        <w:spacing w:line="600" w:lineRule="exact"/>
        <w:ind w:firstLine="640" w:firstLineChars="200"/>
        <w:rPr>
          <w:b w:val="0"/>
          <w:highlight w:val="none"/>
        </w:rPr>
      </w:pPr>
      <w:r>
        <w:rPr>
          <w:rFonts w:hint="eastAsia" w:ascii="仿宋_GB2312" w:eastAsia="仿宋_GB2312"/>
          <w:b w:val="0"/>
          <w:sz w:val="32"/>
          <w:szCs w:val="32"/>
          <w:highlight w:val="none"/>
          <w:lang w:val="en"/>
        </w:rPr>
        <w:t>预算执行率未达100%原因：</w:t>
      </w:r>
      <w:r>
        <w:rPr>
          <w:rFonts w:hint="eastAsia" w:ascii="仿宋_GB2312" w:eastAsia="仿宋_GB2312"/>
          <w:b w:val="0"/>
          <w:sz w:val="32"/>
          <w:szCs w:val="32"/>
          <w:highlight w:val="none"/>
          <w:lang w:val="en" w:eastAsia="zh-CN"/>
        </w:rPr>
        <w:t>实际应支出费用大于预算，仅支出部分费用，剩余2023年二、三、四季度文件档案资料未足额结算部分2.58万元已列入下年度</w:t>
      </w:r>
      <w:r>
        <w:rPr>
          <w:rFonts w:hint="eastAsia" w:ascii="仿宋_GB2312" w:eastAsia="仿宋_GB2312"/>
          <w:b w:val="0"/>
          <w:sz w:val="32"/>
          <w:szCs w:val="32"/>
          <w:highlight w:val="none"/>
          <w:lang w:val="en"/>
        </w:rPr>
        <w:t>。</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lang w:val="en-US" w:eastAsia="zh-CN"/>
        </w:rPr>
        <w:t>2.</w:t>
      </w:r>
      <w:r>
        <w:rPr>
          <w:rFonts w:hint="eastAsia" w:ascii="仿宋_GB2312" w:eastAsia="仿宋_GB2312"/>
          <w:sz w:val="32"/>
          <w:szCs w:val="32"/>
          <w:highlight w:val="none"/>
        </w:rPr>
        <w:t>绩效目标完成情况分析</w:t>
      </w:r>
    </w:p>
    <w:p>
      <w:pPr>
        <w:pageBreakBefore w:val="0"/>
        <w:numPr>
          <w:numId w:val="0"/>
        </w:numPr>
        <w:kinsoku/>
        <w:overflowPunct w:val="0"/>
        <w:topLinePunct w:val="0"/>
        <w:autoSpaceDE/>
        <w:autoSpaceDN/>
        <w:bidi w:val="0"/>
        <w:adjustRightInd/>
        <w:snapToGrid/>
        <w:spacing w:line="600" w:lineRule="exact"/>
        <w:ind w:firstLine="640" w:firstLineChars="200"/>
        <w:rPr>
          <w:rFonts w:hint="eastAsia" w:ascii="仿宋_GB2312" w:eastAsia="仿宋_GB2312"/>
          <w:b w:val="0"/>
          <w:sz w:val="32"/>
          <w:szCs w:val="32"/>
          <w:highlight w:val="none"/>
          <w:lang w:val="en" w:eastAsia="zh-CN"/>
        </w:rPr>
      </w:pPr>
      <w:r>
        <w:rPr>
          <w:rFonts w:hint="eastAsia" w:ascii="仿宋_GB2312" w:eastAsia="仿宋_GB2312"/>
          <w:b w:val="0"/>
          <w:sz w:val="32"/>
          <w:szCs w:val="32"/>
          <w:highlight w:val="none"/>
          <w:lang w:val="en" w:eastAsia="zh-CN"/>
        </w:rPr>
        <w:t>文书档案整理及数字化加工已完成当年所有文档整理及数字化加工工作。自评结果为“优”。</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sz w:val="32"/>
          <w:szCs w:val="32"/>
          <w:highlight w:val="none"/>
        </w:rPr>
      </w:pPr>
      <w:r>
        <w:rPr>
          <w:rFonts w:hint="eastAsia" w:ascii="仿宋_GB2312" w:eastAsia="仿宋_GB2312"/>
          <w:sz w:val="32"/>
          <w:szCs w:val="32"/>
          <w:highlight w:val="none"/>
        </w:rPr>
        <w:t>3.项目各项指标完成情况分析</w:t>
      </w:r>
    </w:p>
    <w:p>
      <w:pPr>
        <w:pageBreakBefore w:val="0"/>
        <w:kinsoku/>
        <w:overflowPunct w:val="0"/>
        <w:topLinePunct w:val="0"/>
        <w:autoSpaceDE/>
        <w:autoSpaceDN/>
        <w:bidi w:val="0"/>
        <w:adjustRightInd/>
        <w:snapToGrid/>
        <w:spacing w:line="600" w:lineRule="exact"/>
        <w:ind w:firstLine="640" w:firstLineChars="200"/>
        <w:rPr>
          <w:rFonts w:hint="default" w:ascii="仿宋_GB2312" w:eastAsia="仿宋_GB2312" w:hAnsiTheme="minorHAnsi"/>
          <w:bCs/>
          <w:color w:val="auto"/>
          <w:sz w:val="32"/>
          <w:szCs w:val="32"/>
          <w:highlight w:val="none"/>
          <w:lang w:val="en-US" w:eastAsia="zh-CN"/>
        </w:rPr>
      </w:pPr>
      <w:r>
        <w:rPr>
          <w:rFonts w:hint="eastAsia" w:ascii="仿宋_GB2312" w:eastAsia="仿宋_GB2312" w:hAnsiTheme="minorHAnsi"/>
          <w:b w:val="0"/>
          <w:color w:val="auto"/>
          <w:sz w:val="32"/>
          <w:szCs w:val="32"/>
          <w:highlight w:val="none"/>
        </w:rPr>
        <w:t>数量指标：</w:t>
      </w:r>
      <w:r>
        <w:rPr>
          <w:rFonts w:hint="eastAsia" w:ascii="仿宋_GB2312" w:eastAsia="仿宋_GB2312" w:hAnsiTheme="minorHAnsi"/>
          <w:bCs/>
          <w:color w:val="auto"/>
          <w:sz w:val="32"/>
          <w:szCs w:val="32"/>
          <w:highlight w:val="none"/>
        </w:rPr>
        <w:t>文书档案整理及数字化加工</w:t>
      </w:r>
      <w:r>
        <w:rPr>
          <w:rFonts w:hint="eastAsia" w:ascii="仿宋_GB2312" w:eastAsia="仿宋_GB2312" w:hAnsiTheme="minorHAnsi"/>
          <w:bCs/>
          <w:color w:val="auto"/>
          <w:sz w:val="32"/>
          <w:szCs w:val="32"/>
          <w:highlight w:val="none"/>
          <w:lang w:eastAsia="zh-CN"/>
        </w:rPr>
        <w:t>完成文件整理</w:t>
      </w:r>
      <w:r>
        <w:rPr>
          <w:rFonts w:hint="eastAsia" w:ascii="仿宋_GB2312" w:eastAsia="仿宋_GB2312"/>
          <w:bCs/>
          <w:color w:val="auto"/>
          <w:sz w:val="32"/>
          <w:szCs w:val="32"/>
          <w:highlight w:val="none"/>
          <w:lang w:val="en-US" w:eastAsia="zh-CN"/>
        </w:rPr>
        <w:t>2140件，累计扫描30157页，归档目录1套，电子版资料1套。</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质量指标：</w:t>
      </w:r>
      <w:r>
        <w:rPr>
          <w:rFonts w:hint="eastAsia" w:ascii="仿宋_GB2312" w:eastAsia="仿宋_GB2312" w:hAnsiTheme="minorHAnsi"/>
          <w:b w:val="0"/>
          <w:sz w:val="32"/>
          <w:szCs w:val="32"/>
          <w:highlight w:val="none"/>
          <w:lang w:eastAsia="zh-CN"/>
        </w:rPr>
        <w:t>电子文档查阅</w:t>
      </w:r>
      <w:r>
        <w:rPr>
          <w:rFonts w:hint="eastAsia" w:ascii="仿宋_GB2312" w:eastAsia="仿宋_GB2312" w:hAnsiTheme="minorHAnsi"/>
          <w:b w:val="0"/>
          <w:sz w:val="32"/>
          <w:szCs w:val="32"/>
          <w:highlight w:val="none"/>
        </w:rPr>
        <w:t>系统运行稳定，故障率低，系统使用指导及时有效</w:t>
      </w:r>
    </w:p>
    <w:p>
      <w:pPr>
        <w:pageBreakBefore w:val="0"/>
        <w:kinsoku/>
        <w:overflowPunct w:val="0"/>
        <w:topLinePunct w:val="0"/>
        <w:autoSpaceDE/>
        <w:autoSpaceDN/>
        <w:bidi w:val="0"/>
        <w:adjustRightInd/>
        <w:snapToGrid/>
        <w:spacing w:line="600" w:lineRule="exact"/>
        <w:ind w:firstLine="640" w:firstLineChars="200"/>
        <w:rPr>
          <w:rFonts w:hint="eastAsia"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时效指标：在科技局规定的时限内，使用系统良好</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hAnsiTheme="minorHAnsi"/>
          <w:b w:val="0"/>
          <w:sz w:val="32"/>
          <w:szCs w:val="32"/>
          <w:highlight w:val="none"/>
        </w:rPr>
      </w:pPr>
      <w:r>
        <w:rPr>
          <w:rFonts w:hint="eastAsia" w:ascii="仿宋_GB2312" w:eastAsia="仿宋_GB2312" w:hAnsiTheme="minorHAnsi"/>
          <w:b w:val="0"/>
          <w:sz w:val="32"/>
          <w:szCs w:val="32"/>
          <w:highlight w:val="none"/>
        </w:rPr>
        <w:t>成本指标：成本控制</w:t>
      </w:r>
      <w:r>
        <w:rPr>
          <w:rFonts w:hint="eastAsia" w:ascii="仿宋_GB2312" w:eastAsia="仿宋_GB2312" w:hAnsiTheme="minorHAnsi"/>
          <w:b w:val="0"/>
          <w:sz w:val="32"/>
          <w:szCs w:val="32"/>
          <w:highlight w:val="none"/>
        </w:rPr>
        <w:tab/>
      </w:r>
      <w:r>
        <w:rPr>
          <w:rFonts w:hint="eastAsia" w:ascii="仿宋_GB2312" w:eastAsia="仿宋_GB2312" w:hAnsiTheme="minorHAnsi"/>
          <w:b w:val="0"/>
          <w:sz w:val="32"/>
          <w:szCs w:val="32"/>
          <w:highlight w:val="none"/>
        </w:rPr>
        <w:t>≤</w:t>
      </w:r>
      <w:r>
        <w:rPr>
          <w:rFonts w:hint="eastAsia" w:ascii="仿宋_GB2312" w:eastAsia="仿宋_GB2312" w:hAnsiTheme="minorHAnsi"/>
          <w:b w:val="0"/>
          <w:sz w:val="32"/>
          <w:szCs w:val="32"/>
          <w:highlight w:val="none"/>
          <w:lang w:val="en-US" w:eastAsia="zh-CN"/>
        </w:rPr>
        <w:t>8</w:t>
      </w:r>
      <w:r>
        <w:rPr>
          <w:rFonts w:hint="eastAsia" w:ascii="仿宋_GB2312" w:eastAsia="仿宋_GB2312" w:hAnsiTheme="minorHAnsi"/>
          <w:b w:val="0"/>
          <w:sz w:val="32"/>
          <w:szCs w:val="32"/>
          <w:highlight w:val="none"/>
        </w:rPr>
        <w:t>万元，实际使用</w:t>
      </w:r>
      <w:r>
        <w:rPr>
          <w:rFonts w:hint="eastAsia" w:ascii="仿宋_GB2312" w:eastAsia="仿宋_GB2312" w:hAnsiTheme="minorHAnsi"/>
          <w:b w:val="0"/>
          <w:sz w:val="32"/>
          <w:szCs w:val="32"/>
          <w:highlight w:val="none"/>
          <w:lang w:val="en-US" w:eastAsia="zh-CN"/>
        </w:rPr>
        <w:t>7.99</w:t>
      </w:r>
      <w:r>
        <w:rPr>
          <w:rFonts w:hint="eastAsia" w:ascii="仿宋_GB2312" w:eastAsia="仿宋_GB2312" w:hAnsiTheme="minorHAnsi"/>
          <w:b w:val="0"/>
          <w:sz w:val="32"/>
          <w:szCs w:val="32"/>
          <w:highlight w:val="none"/>
        </w:rPr>
        <w:t>万元</w:t>
      </w:r>
    </w:p>
    <w:p>
      <w:pPr>
        <w:pageBreakBefore w:val="0"/>
        <w:kinsoku/>
        <w:overflowPunct w:val="0"/>
        <w:topLinePunct w:val="0"/>
        <w:autoSpaceDE/>
        <w:autoSpaceDN/>
        <w:bidi w:val="0"/>
        <w:adjustRightInd/>
        <w:snapToGrid/>
        <w:spacing w:line="600" w:lineRule="exact"/>
        <w:ind w:firstLine="640" w:firstLineChars="200"/>
        <w:rPr>
          <w:highlight w:val="none"/>
        </w:rPr>
      </w:pPr>
      <w:r>
        <w:rPr>
          <w:rFonts w:hint="eastAsia" w:ascii="仿宋_GB2312" w:eastAsia="仿宋_GB2312"/>
          <w:sz w:val="32"/>
          <w:szCs w:val="32"/>
          <w:highlight w:val="none"/>
        </w:rPr>
        <w:t>4.偏离绩效目标的原因及下一步改进措施</w:t>
      </w:r>
    </w:p>
    <w:p>
      <w:pPr>
        <w:pStyle w:val="3"/>
        <w:pageBreakBefore w:val="0"/>
        <w:kinsoku/>
        <w:overflowPunct w:val="0"/>
        <w:topLinePunct w:val="0"/>
        <w:autoSpaceDE/>
        <w:autoSpaceDN/>
        <w:bidi w:val="0"/>
        <w:adjustRightInd/>
        <w:snapToGrid/>
        <w:spacing w:before="0" w:after="0" w:line="600" w:lineRule="exact"/>
        <w:ind w:firstLine="640" w:firstLineChars="200"/>
        <w:rPr>
          <w:rFonts w:hint="eastAsia" w:eastAsiaTheme="minorEastAsia"/>
          <w:highlight w:val="none"/>
          <w:lang w:eastAsia="zh-CN"/>
        </w:rPr>
      </w:pPr>
      <w:r>
        <w:rPr>
          <w:rFonts w:hint="eastAsia" w:ascii="仿宋_GB2312" w:eastAsia="仿宋_GB2312" w:hAnsiTheme="minorHAnsi"/>
          <w:b w:val="0"/>
          <w:sz w:val="32"/>
          <w:szCs w:val="32"/>
          <w:highlight w:val="none"/>
        </w:rPr>
        <w:t>无</w:t>
      </w:r>
    </w:p>
    <w:p>
      <w:pPr>
        <w:pageBreakBefore w:val="0"/>
        <w:kinsoku/>
        <w:overflowPunct w:val="0"/>
        <w:topLinePunct w:val="0"/>
        <w:autoSpaceDE/>
        <w:autoSpaceDN/>
        <w:bidi w:val="0"/>
        <w:adjustRightInd/>
        <w:snapToGrid/>
        <w:spacing w:line="60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六、绩效自评结果拟应用和公开情况</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1.我单位根据绩效评定指标评价，整体自评指标得分9</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分，评价结果为：本部门绩效整体</w:t>
      </w:r>
      <w:r>
        <w:rPr>
          <w:rFonts w:hint="eastAsia" w:ascii="仿宋_GB2312" w:eastAsia="仿宋_GB2312"/>
          <w:color w:val="auto"/>
          <w:sz w:val="32"/>
          <w:szCs w:val="32"/>
          <w:highlight w:val="none"/>
          <w:lang w:eastAsia="zh-CN"/>
        </w:rPr>
        <w:t>较好的完成了</w:t>
      </w:r>
      <w:r>
        <w:rPr>
          <w:rFonts w:hint="eastAsia" w:ascii="仿宋_GB2312" w:eastAsia="仿宋_GB2312"/>
          <w:color w:val="auto"/>
          <w:sz w:val="32"/>
          <w:szCs w:val="32"/>
          <w:highlight w:val="none"/>
        </w:rPr>
        <w:t>预期目标。</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rPr>
        <w:t>2.对项目绩效评定指标评价，将项目支出后的实际状况与项目申报的绩效目标进行对比分析。按项目实际支出和项目申报绩效目标进行对比分析，进一步深入企业调研，强化沟通，进一步鼓励企业高效有序的开展企业技术创新工作，在技术研发、技术攻关、技术创新方面取得更好成绩。</w:t>
      </w:r>
    </w:p>
    <w:p>
      <w:pPr>
        <w:pageBreakBefore w:val="0"/>
        <w:kinsoku/>
        <w:overflowPunct w:val="0"/>
        <w:topLinePunct w:val="0"/>
        <w:autoSpaceDE/>
        <w:autoSpaceDN/>
        <w:bidi w:val="0"/>
        <w:adjustRightInd/>
        <w:snapToGrid/>
        <w:spacing w:line="600" w:lineRule="exact"/>
        <w:ind w:firstLine="640" w:firstLineChars="200"/>
        <w:rPr>
          <w:rFonts w:ascii="黑体" w:hAnsi="黑体" w:eastAsia="黑体" w:cs="黑体"/>
          <w:color w:val="auto"/>
          <w:sz w:val="32"/>
          <w:szCs w:val="32"/>
          <w:highlight w:val="none"/>
        </w:rPr>
      </w:pPr>
      <w:r>
        <w:rPr>
          <w:rFonts w:hint="eastAsia" w:ascii="仿宋_GB2312" w:eastAsia="仿宋_GB2312"/>
          <w:color w:val="auto"/>
          <w:sz w:val="32"/>
          <w:szCs w:val="32"/>
          <w:highlight w:val="none"/>
        </w:rPr>
        <w:t>3.我单位根据财政相关文件要求，通过审核后将按相关要求进行公开公示。</w:t>
      </w:r>
    </w:p>
    <w:p>
      <w:pPr>
        <w:pageBreakBefore w:val="0"/>
        <w:kinsoku/>
        <w:wordWrap w:val="0"/>
        <w:overflowPunct w:val="0"/>
        <w:topLinePunct w:val="0"/>
        <w:autoSpaceDE/>
        <w:autoSpaceDN/>
        <w:bidi w:val="0"/>
        <w:adjustRightInd/>
        <w:snapToGrid/>
        <w:spacing w:line="600" w:lineRule="exact"/>
        <w:ind w:firstLine="640" w:firstLineChars="200"/>
        <w:textAlignment w:val="baseline"/>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七、下一步工作措施</w:t>
      </w:r>
    </w:p>
    <w:p>
      <w:pPr>
        <w:pageBreakBefore w:val="0"/>
        <w:kinsoku/>
        <w:overflowPunct w:val="0"/>
        <w:topLinePunct w:val="0"/>
        <w:autoSpaceDE/>
        <w:autoSpaceDN/>
        <w:bidi w:val="0"/>
        <w:adjustRightInd/>
        <w:snapToGrid/>
        <w:spacing w:line="600" w:lineRule="exact"/>
        <w:ind w:firstLine="640" w:firstLineChars="200"/>
        <w:textAlignment w:val="baseline"/>
        <w:rPr>
          <w:color w:val="auto"/>
          <w:highlight w:val="none"/>
        </w:rPr>
      </w:pPr>
      <w:r>
        <w:rPr>
          <w:rFonts w:hint="eastAsia" w:ascii="仿宋_GB2312" w:eastAsia="仿宋_GB2312"/>
          <w:color w:val="auto"/>
          <w:sz w:val="32"/>
          <w:szCs w:val="32"/>
          <w:highlight w:val="none"/>
        </w:rPr>
        <w:t>通过认真开展本部门本年度绩效自评工作，进一步提高了资金的使用效益。绩效质量指标、产出指标、效益指标、满意度指标、成本控制指标均达到了预期目标。提高了政府公信力和政府形象，同时也提高了企业对政府的满意度。下一步我单位将</w:t>
      </w:r>
      <w:r>
        <w:rPr>
          <w:rFonts w:hint="eastAsia" w:ascii="仿宋" w:hAnsi="仿宋" w:eastAsia="仿宋" w:cs="仿宋"/>
          <w:color w:val="auto"/>
          <w:sz w:val="32"/>
          <w:szCs w:val="32"/>
          <w:highlight w:val="none"/>
        </w:rPr>
        <w:t>强化预算单位对资金绩效实现情况的责任约束,对专项资金偏离预算绩效目标的支出,及时采取有效措施予以纠正,进一步规范专项资金使用绩效。不断完善预算绩效管理工作机制。强化项目事前绩效评估意识,提高预算编制的科学性和精准性.规范预算绩效目标管理.科学合理设置绩效目标,确保资金投入与绩效产出结果相匹配、相适应。实施预算绩效运行跟踪机制。在预算执行过程中,要强化执行主体责任,确保实现预算支出绩效目标.强化评价结果应用,将预算绩效评价结果作为以后年度安排预算的重要依据,切实提高预算绩效管理水平。</w:t>
      </w:r>
    </w:p>
    <w:p>
      <w:pPr>
        <w:pageBreakBefore w:val="0"/>
        <w:kinsoku/>
        <w:overflowPunct w:val="0"/>
        <w:topLinePunct w:val="0"/>
        <w:autoSpaceDE/>
        <w:autoSpaceDN/>
        <w:bidi w:val="0"/>
        <w:adjustRightInd/>
        <w:snapToGrid/>
        <w:spacing w:line="600" w:lineRule="exact"/>
        <w:ind w:firstLine="640" w:firstLineChars="200"/>
        <w:rPr>
          <w:rFonts w:ascii="黑体" w:hAnsi="黑体" w:eastAsia="黑体"/>
          <w:color w:val="auto"/>
          <w:sz w:val="32"/>
          <w:szCs w:val="32"/>
          <w:highlight w:val="none"/>
        </w:rPr>
      </w:pPr>
      <w:r>
        <w:rPr>
          <w:rFonts w:hint="eastAsia" w:ascii="黑体" w:hAnsi="黑体" w:eastAsia="黑体"/>
          <w:color w:val="auto"/>
          <w:sz w:val="32"/>
          <w:szCs w:val="32"/>
          <w:highlight w:val="none"/>
        </w:rPr>
        <w:t>八、其他需要说明的问题</w:t>
      </w:r>
    </w:p>
    <w:p>
      <w:pPr>
        <w:pageBreakBefore w:val="0"/>
        <w:kinsoku/>
        <w:overflowPunct w:val="0"/>
        <w:topLinePunct w:val="0"/>
        <w:autoSpaceDE/>
        <w:autoSpaceDN/>
        <w:bidi w:val="0"/>
        <w:adjustRightInd/>
        <w:snapToGrid/>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lang w:val="en"/>
        </w:rPr>
        <w:t>202</w:t>
      </w:r>
      <w:r>
        <w:rPr>
          <w:rFonts w:hint="eastAsia" w:ascii="仿宋_GB2312" w:eastAsia="仿宋_GB2312"/>
          <w:color w:val="auto"/>
          <w:sz w:val="32"/>
          <w:szCs w:val="32"/>
          <w:highlight w:val="none"/>
          <w:lang w:val="en-US" w:eastAsia="zh-CN"/>
        </w:rPr>
        <w:t>4</w:t>
      </w:r>
      <w:r>
        <w:rPr>
          <w:rFonts w:hint="eastAsia" w:ascii="仿宋_GB2312" w:eastAsia="仿宋_GB2312"/>
          <w:color w:val="auto"/>
          <w:sz w:val="32"/>
          <w:szCs w:val="32"/>
          <w:highlight w:val="none"/>
        </w:rPr>
        <w:t>年度预算项目不涉及中央和省委巡视、各级审计和财政监督中发现的问题及金额。</w:t>
      </w:r>
    </w:p>
    <w:p>
      <w:pPr>
        <w:pStyle w:val="3"/>
        <w:pageBreakBefore w:val="0"/>
        <w:kinsoku/>
        <w:overflowPunct w:val="0"/>
        <w:topLinePunct w:val="0"/>
        <w:autoSpaceDE/>
        <w:autoSpaceDN/>
        <w:bidi w:val="0"/>
        <w:adjustRightInd/>
        <w:snapToGrid/>
        <w:spacing w:line="600" w:lineRule="exact"/>
        <w:ind w:firstLine="481" w:firstLineChars="200"/>
        <w:rPr>
          <w:color w:val="auto"/>
          <w:highlight w:val="none"/>
        </w:rPr>
      </w:pPr>
    </w:p>
    <w:p>
      <w:pPr>
        <w:pageBreakBefore w:val="0"/>
        <w:kinsoku/>
        <w:topLinePunct w:val="0"/>
        <w:autoSpaceDE/>
        <w:autoSpaceDN/>
        <w:bidi w:val="0"/>
        <w:adjustRightInd/>
        <w:snapToGrid/>
        <w:spacing w:line="600" w:lineRule="exact"/>
        <w:rPr>
          <w:color w:val="auto"/>
          <w:highlight w:val="none"/>
        </w:rPr>
      </w:pPr>
    </w:p>
    <w:p>
      <w:pPr>
        <w:pageBreakBefore w:val="0"/>
        <w:kinsoku/>
        <w:overflowPunct w:val="0"/>
        <w:topLinePunct w:val="0"/>
        <w:autoSpaceDE/>
        <w:autoSpaceDN/>
        <w:bidi w:val="0"/>
        <w:adjustRightInd/>
        <w:snapToGrid/>
        <w:spacing w:line="600" w:lineRule="exact"/>
        <w:ind w:firstLine="4800" w:firstLineChars="1500"/>
        <w:rPr>
          <w:rFonts w:ascii="仿宋_GB2312" w:eastAsia="仿宋_GB2312"/>
          <w:color w:val="auto"/>
          <w:sz w:val="32"/>
          <w:szCs w:val="32"/>
          <w:highlight w:val="none"/>
          <w:lang w:val="en"/>
        </w:rPr>
      </w:pPr>
      <w:r>
        <w:rPr>
          <w:rFonts w:hint="eastAsia" w:ascii="仿宋_GB2312" w:eastAsia="仿宋_GB2312"/>
          <w:color w:val="auto"/>
          <w:sz w:val="32"/>
          <w:szCs w:val="32"/>
          <w:highlight w:val="none"/>
          <w:lang w:val="en"/>
        </w:rPr>
        <w:t xml:space="preserve">兰州新区科技发展局    </w:t>
      </w:r>
    </w:p>
    <w:p>
      <w:pPr>
        <w:pageBreakBefore w:val="0"/>
        <w:kinsoku/>
        <w:overflowPunct w:val="0"/>
        <w:topLinePunct w:val="0"/>
        <w:autoSpaceDE/>
        <w:autoSpaceDN/>
        <w:bidi w:val="0"/>
        <w:adjustRightInd/>
        <w:snapToGrid/>
        <w:spacing w:line="600" w:lineRule="exact"/>
        <w:ind w:firstLine="640" w:firstLineChars="200"/>
        <w:rPr>
          <w:color w:val="auto"/>
          <w:highlight w:val="none"/>
        </w:rPr>
      </w:pPr>
      <w:r>
        <w:rPr>
          <w:rFonts w:hint="eastAsia" w:ascii="仿宋_GB2312" w:eastAsia="仿宋_GB2312"/>
          <w:color w:val="auto"/>
          <w:sz w:val="32"/>
          <w:szCs w:val="32"/>
          <w:highlight w:val="none"/>
          <w:lang w:val="en"/>
        </w:rPr>
        <w:t xml:space="preserve">                           202</w:t>
      </w:r>
      <w:r>
        <w:rPr>
          <w:rFonts w:hint="eastAsia" w:ascii="仿宋_GB2312" w:eastAsia="仿宋_GB2312"/>
          <w:color w:val="auto"/>
          <w:sz w:val="32"/>
          <w:szCs w:val="32"/>
          <w:highlight w:val="none"/>
          <w:lang w:val="en-US" w:eastAsia="zh-CN"/>
        </w:rPr>
        <w:t>5</w:t>
      </w:r>
      <w:r>
        <w:rPr>
          <w:rFonts w:hint="eastAsia" w:ascii="仿宋_GB2312" w:eastAsia="仿宋_GB2312"/>
          <w:color w:val="auto"/>
          <w:sz w:val="32"/>
          <w:szCs w:val="32"/>
          <w:highlight w:val="none"/>
          <w:lang w:val="en"/>
        </w:rPr>
        <w:t>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lang w:val="en"/>
        </w:rPr>
        <w:t>月</w:t>
      </w:r>
      <w:r>
        <w:rPr>
          <w:rFonts w:hint="eastAsia" w:ascii="仿宋_GB2312" w:eastAsia="仿宋_GB2312"/>
          <w:color w:val="auto"/>
          <w:sz w:val="32"/>
          <w:szCs w:val="32"/>
          <w:highlight w:val="none"/>
          <w:lang w:val="en-US" w:eastAsia="zh-CN"/>
        </w:rPr>
        <w:t>28</w:t>
      </w:r>
      <w:r>
        <w:rPr>
          <w:rFonts w:hint="eastAsia" w:ascii="仿宋_GB2312" w:eastAsia="仿宋_GB2312"/>
          <w:color w:val="auto"/>
          <w:sz w:val="32"/>
          <w:szCs w:val="32"/>
          <w:highlight w:val="none"/>
          <w:lang w:val="en"/>
        </w:rPr>
        <w:t xml:space="preserve">日  </w:t>
      </w:r>
      <w:r>
        <w:rPr>
          <w:rFonts w:hint="eastAsia" w:ascii="仿宋_GB2312"/>
          <w:color w:val="auto"/>
          <w:highlight w:val="none"/>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华文仿宋"/>
    <w:panose1 w:val="02010600030101010101"/>
    <w:charset w:val="86"/>
    <w:family w:val="auto"/>
    <w:pitch w:val="default"/>
    <w:sig w:usb0="00000000" w:usb1="00000000" w:usb2="00000016" w:usb3="00000000" w:csb0="0004000F" w:csb1="00000000"/>
  </w:font>
  <w:font w:name="方正小标宋简体">
    <w:panose1 w:val="02000000000000000000"/>
    <w:charset w:val="86"/>
    <w:family w:val="script"/>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Liberation Serif">
    <w:panose1 w:val="02020603050405020304"/>
    <w:charset w:val="00"/>
    <w:family w:val="auto"/>
    <w:pitch w:val="default"/>
    <w:sig w:usb0="A00002AF" w:usb1="500078FB" w:usb2="00000000" w:usb3="00000000" w:csb0="6000009F" w:csb1="DFD7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4612442"/>
    </w:sdtPr>
    <w:sdtContent>
      <w:p>
        <w:pPr>
          <w:pStyle w:val="8"/>
          <w:jc w:val="center"/>
        </w:pPr>
        <w:r>
          <w:fldChar w:fldCharType="begin"/>
        </w:r>
        <w:r>
          <w:instrText xml:space="preserve"> PAGE   \* MERGEFORMAT </w:instrText>
        </w:r>
        <w:r>
          <w:fldChar w:fldCharType="separate"/>
        </w:r>
        <w:r>
          <w:rPr>
            <w:lang w:val="zh-CN"/>
          </w:rPr>
          <w:t>16</w:t>
        </w:r>
        <w:r>
          <w:rPr>
            <w:lang w:val="zh-CN"/>
          </w:rPr>
          <w:fldChar w:fldCharType="end"/>
        </w:r>
      </w:p>
    </w:sdtContent>
  </w:sdt>
  <w:p>
    <w:pPr>
      <w:pStyle w:val="8"/>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Y1NmQ3MzRiOTU1YmJjNTE5MjhkZTBkMmIxZTZhOTYifQ=="/>
    <w:docVar w:name="KSO_WPS_MARK_KEY" w:val="f744e771-7978-47a1-a743-5ad4e50ad9db"/>
  </w:docVars>
  <w:rsids>
    <w:rsidRoot w:val="00EA452A"/>
    <w:rsid w:val="00000A4D"/>
    <w:rsid w:val="0000739D"/>
    <w:rsid w:val="00013370"/>
    <w:rsid w:val="00017290"/>
    <w:rsid w:val="00025D24"/>
    <w:rsid w:val="00035AE4"/>
    <w:rsid w:val="00035C18"/>
    <w:rsid w:val="000362AF"/>
    <w:rsid w:val="0004217B"/>
    <w:rsid w:val="00060868"/>
    <w:rsid w:val="00063443"/>
    <w:rsid w:val="00064275"/>
    <w:rsid w:val="000647DE"/>
    <w:rsid w:val="00071584"/>
    <w:rsid w:val="000969D4"/>
    <w:rsid w:val="000B3040"/>
    <w:rsid w:val="000D0DA8"/>
    <w:rsid w:val="000E3066"/>
    <w:rsid w:val="000E58E5"/>
    <w:rsid w:val="000E5EFA"/>
    <w:rsid w:val="000E716D"/>
    <w:rsid w:val="000F02CF"/>
    <w:rsid w:val="00104267"/>
    <w:rsid w:val="0012042C"/>
    <w:rsid w:val="001242AE"/>
    <w:rsid w:val="0012793B"/>
    <w:rsid w:val="00157098"/>
    <w:rsid w:val="001638D6"/>
    <w:rsid w:val="00170190"/>
    <w:rsid w:val="00171AEC"/>
    <w:rsid w:val="00181594"/>
    <w:rsid w:val="00182405"/>
    <w:rsid w:val="00193BC5"/>
    <w:rsid w:val="001B2689"/>
    <w:rsid w:val="001C048E"/>
    <w:rsid w:val="001C1463"/>
    <w:rsid w:val="001C24DE"/>
    <w:rsid w:val="001C3543"/>
    <w:rsid w:val="001D0A68"/>
    <w:rsid w:val="001D433D"/>
    <w:rsid w:val="001F2F2F"/>
    <w:rsid w:val="001F3BEB"/>
    <w:rsid w:val="00211EAC"/>
    <w:rsid w:val="00213A5C"/>
    <w:rsid w:val="00233DFD"/>
    <w:rsid w:val="00246B6A"/>
    <w:rsid w:val="00263BA1"/>
    <w:rsid w:val="00275E48"/>
    <w:rsid w:val="00276E3C"/>
    <w:rsid w:val="002873A9"/>
    <w:rsid w:val="002901F8"/>
    <w:rsid w:val="002926E2"/>
    <w:rsid w:val="00296B30"/>
    <w:rsid w:val="002A0878"/>
    <w:rsid w:val="002B53FD"/>
    <w:rsid w:val="002D42E6"/>
    <w:rsid w:val="002D6D10"/>
    <w:rsid w:val="002D7D99"/>
    <w:rsid w:val="002E5E26"/>
    <w:rsid w:val="002F170A"/>
    <w:rsid w:val="002F284C"/>
    <w:rsid w:val="002F4125"/>
    <w:rsid w:val="003022A5"/>
    <w:rsid w:val="00306D4F"/>
    <w:rsid w:val="00314D9F"/>
    <w:rsid w:val="00314DBC"/>
    <w:rsid w:val="003344E5"/>
    <w:rsid w:val="003846E9"/>
    <w:rsid w:val="0039360C"/>
    <w:rsid w:val="003A1B25"/>
    <w:rsid w:val="003A59A2"/>
    <w:rsid w:val="003D1B79"/>
    <w:rsid w:val="003E1FF6"/>
    <w:rsid w:val="003F1DCF"/>
    <w:rsid w:val="004007F6"/>
    <w:rsid w:val="00402BF5"/>
    <w:rsid w:val="00413D59"/>
    <w:rsid w:val="00414FD8"/>
    <w:rsid w:val="00426B2D"/>
    <w:rsid w:val="00436B63"/>
    <w:rsid w:val="00442088"/>
    <w:rsid w:val="00450352"/>
    <w:rsid w:val="0049494D"/>
    <w:rsid w:val="004A2664"/>
    <w:rsid w:val="004B2944"/>
    <w:rsid w:val="004D6098"/>
    <w:rsid w:val="004E6B1E"/>
    <w:rsid w:val="004F1680"/>
    <w:rsid w:val="004F1D31"/>
    <w:rsid w:val="00507774"/>
    <w:rsid w:val="00511EAF"/>
    <w:rsid w:val="00532DB1"/>
    <w:rsid w:val="00540DF9"/>
    <w:rsid w:val="00540F2A"/>
    <w:rsid w:val="005442E2"/>
    <w:rsid w:val="00546B8D"/>
    <w:rsid w:val="0054775B"/>
    <w:rsid w:val="00550975"/>
    <w:rsid w:val="00554846"/>
    <w:rsid w:val="00572E69"/>
    <w:rsid w:val="00582745"/>
    <w:rsid w:val="0058502E"/>
    <w:rsid w:val="00591ADA"/>
    <w:rsid w:val="005A1544"/>
    <w:rsid w:val="005B67D7"/>
    <w:rsid w:val="005C06C7"/>
    <w:rsid w:val="005C5C2A"/>
    <w:rsid w:val="005D4672"/>
    <w:rsid w:val="005E251E"/>
    <w:rsid w:val="005F10D4"/>
    <w:rsid w:val="005F4C09"/>
    <w:rsid w:val="00640F4D"/>
    <w:rsid w:val="00644778"/>
    <w:rsid w:val="00645CFD"/>
    <w:rsid w:val="0064788F"/>
    <w:rsid w:val="006479FF"/>
    <w:rsid w:val="00666FF8"/>
    <w:rsid w:val="006838CB"/>
    <w:rsid w:val="006A21A8"/>
    <w:rsid w:val="006B2D67"/>
    <w:rsid w:val="006B5672"/>
    <w:rsid w:val="006C7439"/>
    <w:rsid w:val="006C7EA8"/>
    <w:rsid w:val="006D0228"/>
    <w:rsid w:val="006D130C"/>
    <w:rsid w:val="006D2244"/>
    <w:rsid w:val="007011B3"/>
    <w:rsid w:val="00704AD3"/>
    <w:rsid w:val="007160A7"/>
    <w:rsid w:val="007224C8"/>
    <w:rsid w:val="00722984"/>
    <w:rsid w:val="00724721"/>
    <w:rsid w:val="007345A6"/>
    <w:rsid w:val="007349CD"/>
    <w:rsid w:val="00744C5A"/>
    <w:rsid w:val="007516EA"/>
    <w:rsid w:val="00791FCE"/>
    <w:rsid w:val="00795489"/>
    <w:rsid w:val="007A3CE4"/>
    <w:rsid w:val="007A706F"/>
    <w:rsid w:val="007B1BBF"/>
    <w:rsid w:val="007B7323"/>
    <w:rsid w:val="007D68E8"/>
    <w:rsid w:val="007F1A20"/>
    <w:rsid w:val="00810BE5"/>
    <w:rsid w:val="0081191E"/>
    <w:rsid w:val="0082037F"/>
    <w:rsid w:val="00822B7D"/>
    <w:rsid w:val="0082566F"/>
    <w:rsid w:val="00834407"/>
    <w:rsid w:val="0084666C"/>
    <w:rsid w:val="00853F1B"/>
    <w:rsid w:val="0086201B"/>
    <w:rsid w:val="00870E71"/>
    <w:rsid w:val="0087213B"/>
    <w:rsid w:val="00872544"/>
    <w:rsid w:val="00875655"/>
    <w:rsid w:val="008A5C60"/>
    <w:rsid w:val="008B5F31"/>
    <w:rsid w:val="008B6E6D"/>
    <w:rsid w:val="008C71D6"/>
    <w:rsid w:val="008E01E0"/>
    <w:rsid w:val="008E1C16"/>
    <w:rsid w:val="008F1EF1"/>
    <w:rsid w:val="008F33F1"/>
    <w:rsid w:val="008F370B"/>
    <w:rsid w:val="0091686A"/>
    <w:rsid w:val="0093207B"/>
    <w:rsid w:val="0094109D"/>
    <w:rsid w:val="00953C51"/>
    <w:rsid w:val="009576B2"/>
    <w:rsid w:val="009579A4"/>
    <w:rsid w:val="00964A50"/>
    <w:rsid w:val="00985468"/>
    <w:rsid w:val="009B1CD9"/>
    <w:rsid w:val="009B66B1"/>
    <w:rsid w:val="009C5414"/>
    <w:rsid w:val="009E66F7"/>
    <w:rsid w:val="009F77A2"/>
    <w:rsid w:val="00A001F3"/>
    <w:rsid w:val="00A011B2"/>
    <w:rsid w:val="00A01B0C"/>
    <w:rsid w:val="00A246C0"/>
    <w:rsid w:val="00A35A73"/>
    <w:rsid w:val="00A36095"/>
    <w:rsid w:val="00A437C2"/>
    <w:rsid w:val="00A47D01"/>
    <w:rsid w:val="00A62F62"/>
    <w:rsid w:val="00A74857"/>
    <w:rsid w:val="00A77808"/>
    <w:rsid w:val="00A77C2C"/>
    <w:rsid w:val="00A83F95"/>
    <w:rsid w:val="00A86512"/>
    <w:rsid w:val="00A928D3"/>
    <w:rsid w:val="00A966D7"/>
    <w:rsid w:val="00AA0C9B"/>
    <w:rsid w:val="00AA4B89"/>
    <w:rsid w:val="00AD533B"/>
    <w:rsid w:val="00AD592E"/>
    <w:rsid w:val="00AE1D9B"/>
    <w:rsid w:val="00AF4155"/>
    <w:rsid w:val="00AF78CC"/>
    <w:rsid w:val="00B05465"/>
    <w:rsid w:val="00B54FB2"/>
    <w:rsid w:val="00B7243E"/>
    <w:rsid w:val="00B82D4F"/>
    <w:rsid w:val="00B863E4"/>
    <w:rsid w:val="00BB0D0B"/>
    <w:rsid w:val="00BB7472"/>
    <w:rsid w:val="00BC036B"/>
    <w:rsid w:val="00BC11EF"/>
    <w:rsid w:val="00BC3670"/>
    <w:rsid w:val="00BD2951"/>
    <w:rsid w:val="00BD7AE3"/>
    <w:rsid w:val="00BE101A"/>
    <w:rsid w:val="00BF216C"/>
    <w:rsid w:val="00BF4209"/>
    <w:rsid w:val="00BF47ED"/>
    <w:rsid w:val="00BF6846"/>
    <w:rsid w:val="00C00CAC"/>
    <w:rsid w:val="00C154E2"/>
    <w:rsid w:val="00C23FE2"/>
    <w:rsid w:val="00C25F6D"/>
    <w:rsid w:val="00C32F0D"/>
    <w:rsid w:val="00C33C12"/>
    <w:rsid w:val="00C353FF"/>
    <w:rsid w:val="00C43E7D"/>
    <w:rsid w:val="00C43F2D"/>
    <w:rsid w:val="00C540D3"/>
    <w:rsid w:val="00C55387"/>
    <w:rsid w:val="00C57CAD"/>
    <w:rsid w:val="00C61424"/>
    <w:rsid w:val="00C94497"/>
    <w:rsid w:val="00CB4A8B"/>
    <w:rsid w:val="00CC6823"/>
    <w:rsid w:val="00CD1ED7"/>
    <w:rsid w:val="00CD2A0C"/>
    <w:rsid w:val="00CE76E5"/>
    <w:rsid w:val="00D13F7B"/>
    <w:rsid w:val="00D21866"/>
    <w:rsid w:val="00D42CD3"/>
    <w:rsid w:val="00D560A7"/>
    <w:rsid w:val="00D616BC"/>
    <w:rsid w:val="00D63A82"/>
    <w:rsid w:val="00D742D4"/>
    <w:rsid w:val="00D85444"/>
    <w:rsid w:val="00DA38FE"/>
    <w:rsid w:val="00DC19CF"/>
    <w:rsid w:val="00DF46EF"/>
    <w:rsid w:val="00E322AC"/>
    <w:rsid w:val="00E43A78"/>
    <w:rsid w:val="00E52BF3"/>
    <w:rsid w:val="00E5476E"/>
    <w:rsid w:val="00E64F6F"/>
    <w:rsid w:val="00E74359"/>
    <w:rsid w:val="00E814C4"/>
    <w:rsid w:val="00E83D69"/>
    <w:rsid w:val="00E95833"/>
    <w:rsid w:val="00EA452A"/>
    <w:rsid w:val="00ED46EB"/>
    <w:rsid w:val="00ED6E60"/>
    <w:rsid w:val="00EE3D23"/>
    <w:rsid w:val="00EF2D5C"/>
    <w:rsid w:val="00F0380E"/>
    <w:rsid w:val="00F061EE"/>
    <w:rsid w:val="00F12101"/>
    <w:rsid w:val="00F310F8"/>
    <w:rsid w:val="00F33EBC"/>
    <w:rsid w:val="00F34FA8"/>
    <w:rsid w:val="00F52EC1"/>
    <w:rsid w:val="00F61414"/>
    <w:rsid w:val="00F6693F"/>
    <w:rsid w:val="00F7527A"/>
    <w:rsid w:val="00F962D9"/>
    <w:rsid w:val="00FA263F"/>
    <w:rsid w:val="00FC1B4B"/>
    <w:rsid w:val="00FD5D83"/>
    <w:rsid w:val="00FE1977"/>
    <w:rsid w:val="00FE7FE1"/>
    <w:rsid w:val="00FF62E7"/>
    <w:rsid w:val="01AB7C51"/>
    <w:rsid w:val="022D20EE"/>
    <w:rsid w:val="03FB26F1"/>
    <w:rsid w:val="04025CD0"/>
    <w:rsid w:val="04304BEB"/>
    <w:rsid w:val="047C216A"/>
    <w:rsid w:val="04AC5B58"/>
    <w:rsid w:val="04C46E30"/>
    <w:rsid w:val="04EA5848"/>
    <w:rsid w:val="04EB340E"/>
    <w:rsid w:val="068432B9"/>
    <w:rsid w:val="069E34B0"/>
    <w:rsid w:val="075A6070"/>
    <w:rsid w:val="08405EA0"/>
    <w:rsid w:val="08702C59"/>
    <w:rsid w:val="087707B9"/>
    <w:rsid w:val="09312E82"/>
    <w:rsid w:val="098A46BA"/>
    <w:rsid w:val="0A30187A"/>
    <w:rsid w:val="0AEE2870"/>
    <w:rsid w:val="0B1A7CC0"/>
    <w:rsid w:val="0B3666DF"/>
    <w:rsid w:val="0B827C2B"/>
    <w:rsid w:val="0B8B23AB"/>
    <w:rsid w:val="0BB43C70"/>
    <w:rsid w:val="0C5F798A"/>
    <w:rsid w:val="0C96376F"/>
    <w:rsid w:val="0D0932D1"/>
    <w:rsid w:val="0D7A2C98"/>
    <w:rsid w:val="0DC42165"/>
    <w:rsid w:val="0DCF2900"/>
    <w:rsid w:val="0E572FD9"/>
    <w:rsid w:val="0E855450"/>
    <w:rsid w:val="0FEA0D06"/>
    <w:rsid w:val="102B1C9E"/>
    <w:rsid w:val="10603F12"/>
    <w:rsid w:val="10AA3894"/>
    <w:rsid w:val="120C3CDD"/>
    <w:rsid w:val="12A32ED8"/>
    <w:rsid w:val="12C71812"/>
    <w:rsid w:val="13166FBF"/>
    <w:rsid w:val="14085E43"/>
    <w:rsid w:val="14481F64"/>
    <w:rsid w:val="15160CE7"/>
    <w:rsid w:val="151810F2"/>
    <w:rsid w:val="152E4DBF"/>
    <w:rsid w:val="15C54CCC"/>
    <w:rsid w:val="15D341A3"/>
    <w:rsid w:val="160263FE"/>
    <w:rsid w:val="16322361"/>
    <w:rsid w:val="17020BB9"/>
    <w:rsid w:val="17123B42"/>
    <w:rsid w:val="176B7B16"/>
    <w:rsid w:val="176F0B20"/>
    <w:rsid w:val="181B5077"/>
    <w:rsid w:val="187569E2"/>
    <w:rsid w:val="1885230F"/>
    <w:rsid w:val="19ED43C7"/>
    <w:rsid w:val="1BEF1BE4"/>
    <w:rsid w:val="1C30272C"/>
    <w:rsid w:val="1C627E7C"/>
    <w:rsid w:val="1CFC5A46"/>
    <w:rsid w:val="1D6D5E19"/>
    <w:rsid w:val="1DAD6CAB"/>
    <w:rsid w:val="1DBF599D"/>
    <w:rsid w:val="1E323BD3"/>
    <w:rsid w:val="1E406FB1"/>
    <w:rsid w:val="1F136AA8"/>
    <w:rsid w:val="209D5157"/>
    <w:rsid w:val="20BB527F"/>
    <w:rsid w:val="21045400"/>
    <w:rsid w:val="21842B2E"/>
    <w:rsid w:val="21A76BBA"/>
    <w:rsid w:val="21FAAF22"/>
    <w:rsid w:val="226F199F"/>
    <w:rsid w:val="227FC30E"/>
    <w:rsid w:val="22B361E6"/>
    <w:rsid w:val="22D156E0"/>
    <w:rsid w:val="22E3638E"/>
    <w:rsid w:val="230D6F67"/>
    <w:rsid w:val="23151041"/>
    <w:rsid w:val="231E77CA"/>
    <w:rsid w:val="235B076F"/>
    <w:rsid w:val="243D3497"/>
    <w:rsid w:val="24795D44"/>
    <w:rsid w:val="24BF4FF4"/>
    <w:rsid w:val="25201F1F"/>
    <w:rsid w:val="25DD05E7"/>
    <w:rsid w:val="260E261B"/>
    <w:rsid w:val="26ED3333"/>
    <w:rsid w:val="27070DFD"/>
    <w:rsid w:val="27C57F06"/>
    <w:rsid w:val="28AE7A00"/>
    <w:rsid w:val="293731F3"/>
    <w:rsid w:val="29402DC1"/>
    <w:rsid w:val="29AE03CE"/>
    <w:rsid w:val="2AF862F6"/>
    <w:rsid w:val="2B3F5959"/>
    <w:rsid w:val="2C167BD8"/>
    <w:rsid w:val="2CA529CD"/>
    <w:rsid w:val="2CAE035F"/>
    <w:rsid w:val="2D12214D"/>
    <w:rsid w:val="2D81021F"/>
    <w:rsid w:val="2DB53F85"/>
    <w:rsid w:val="2E194313"/>
    <w:rsid w:val="2E415404"/>
    <w:rsid w:val="2E7408DD"/>
    <w:rsid w:val="2FAF0AAC"/>
    <w:rsid w:val="2FAF6066"/>
    <w:rsid w:val="2FEF643B"/>
    <w:rsid w:val="30041D47"/>
    <w:rsid w:val="30421AC9"/>
    <w:rsid w:val="305B3A07"/>
    <w:rsid w:val="314C2B19"/>
    <w:rsid w:val="31B731F0"/>
    <w:rsid w:val="326328DC"/>
    <w:rsid w:val="32790C07"/>
    <w:rsid w:val="32C03D43"/>
    <w:rsid w:val="345E0617"/>
    <w:rsid w:val="35325A82"/>
    <w:rsid w:val="35733EDA"/>
    <w:rsid w:val="359D1B2A"/>
    <w:rsid w:val="35AB1391"/>
    <w:rsid w:val="35BE949D"/>
    <w:rsid w:val="35BF175E"/>
    <w:rsid w:val="35FBC297"/>
    <w:rsid w:val="362566B0"/>
    <w:rsid w:val="366C0EB3"/>
    <w:rsid w:val="36FA25D0"/>
    <w:rsid w:val="372A303C"/>
    <w:rsid w:val="376B5BE2"/>
    <w:rsid w:val="37C40AC6"/>
    <w:rsid w:val="37D42236"/>
    <w:rsid w:val="39440852"/>
    <w:rsid w:val="39AD1EA3"/>
    <w:rsid w:val="3A5E4C24"/>
    <w:rsid w:val="3B244311"/>
    <w:rsid w:val="3B76F296"/>
    <w:rsid w:val="3BAE5737"/>
    <w:rsid w:val="3BBF7794"/>
    <w:rsid w:val="3BDF5099"/>
    <w:rsid w:val="3BE664F1"/>
    <w:rsid w:val="3BFDED95"/>
    <w:rsid w:val="3C003E17"/>
    <w:rsid w:val="3C0C4260"/>
    <w:rsid w:val="3C0D06AF"/>
    <w:rsid w:val="3C58425B"/>
    <w:rsid w:val="3CD25455"/>
    <w:rsid w:val="3DF80EEB"/>
    <w:rsid w:val="3E714928"/>
    <w:rsid w:val="3EB7685D"/>
    <w:rsid w:val="3EDF10C9"/>
    <w:rsid w:val="3F080FA9"/>
    <w:rsid w:val="3F6B7883"/>
    <w:rsid w:val="3FAE2A19"/>
    <w:rsid w:val="3FBC00B5"/>
    <w:rsid w:val="3FF594B8"/>
    <w:rsid w:val="3FF942D9"/>
    <w:rsid w:val="408B2078"/>
    <w:rsid w:val="40AA0BC3"/>
    <w:rsid w:val="41A151D1"/>
    <w:rsid w:val="423775F6"/>
    <w:rsid w:val="42892A5A"/>
    <w:rsid w:val="42C05F1D"/>
    <w:rsid w:val="42C54070"/>
    <w:rsid w:val="42D4244E"/>
    <w:rsid w:val="453D19F1"/>
    <w:rsid w:val="457313B3"/>
    <w:rsid w:val="45FA5496"/>
    <w:rsid w:val="46A9398E"/>
    <w:rsid w:val="476C40E0"/>
    <w:rsid w:val="477F3601"/>
    <w:rsid w:val="47EA3F9B"/>
    <w:rsid w:val="482E032B"/>
    <w:rsid w:val="485F1A36"/>
    <w:rsid w:val="487A65A3"/>
    <w:rsid w:val="48AE2198"/>
    <w:rsid w:val="48DC6E69"/>
    <w:rsid w:val="493E1B17"/>
    <w:rsid w:val="49DFC82C"/>
    <w:rsid w:val="4A3754B0"/>
    <w:rsid w:val="4A651F7C"/>
    <w:rsid w:val="4A9F350D"/>
    <w:rsid w:val="4AAA17BF"/>
    <w:rsid w:val="4BFD2854"/>
    <w:rsid w:val="4C772E5E"/>
    <w:rsid w:val="4D341EAC"/>
    <w:rsid w:val="4D491763"/>
    <w:rsid w:val="4DCD255D"/>
    <w:rsid w:val="4E101D4E"/>
    <w:rsid w:val="4E37780E"/>
    <w:rsid w:val="4EFE032C"/>
    <w:rsid w:val="4F245F2E"/>
    <w:rsid w:val="4FA72D76"/>
    <w:rsid w:val="4FD95B8A"/>
    <w:rsid w:val="500F0C52"/>
    <w:rsid w:val="505B6492"/>
    <w:rsid w:val="505F29A8"/>
    <w:rsid w:val="50617835"/>
    <w:rsid w:val="516052CE"/>
    <w:rsid w:val="516D35E9"/>
    <w:rsid w:val="51BC7AF9"/>
    <w:rsid w:val="525372CF"/>
    <w:rsid w:val="52E92EA8"/>
    <w:rsid w:val="52FE4D9E"/>
    <w:rsid w:val="535DA966"/>
    <w:rsid w:val="53A56FC8"/>
    <w:rsid w:val="55B858D1"/>
    <w:rsid w:val="55F81F79"/>
    <w:rsid w:val="564725B8"/>
    <w:rsid w:val="56F7C2D1"/>
    <w:rsid w:val="58DA3BB7"/>
    <w:rsid w:val="59936C71"/>
    <w:rsid w:val="599C1310"/>
    <w:rsid w:val="59A04792"/>
    <w:rsid w:val="59A61F37"/>
    <w:rsid w:val="5A962550"/>
    <w:rsid w:val="5AA019FD"/>
    <w:rsid w:val="5AD80B13"/>
    <w:rsid w:val="5B2335F4"/>
    <w:rsid w:val="5B7E4CCE"/>
    <w:rsid w:val="5C7A0434"/>
    <w:rsid w:val="5C806824"/>
    <w:rsid w:val="5CAF6152"/>
    <w:rsid w:val="5CF8285E"/>
    <w:rsid w:val="5D3F048D"/>
    <w:rsid w:val="5D557CB0"/>
    <w:rsid w:val="5DDFF3CA"/>
    <w:rsid w:val="5DFD2DDB"/>
    <w:rsid w:val="5E3A6F2E"/>
    <w:rsid w:val="5F092881"/>
    <w:rsid w:val="5F0C4638"/>
    <w:rsid w:val="5F563492"/>
    <w:rsid w:val="5F7F1C98"/>
    <w:rsid w:val="5FAFB6DB"/>
    <w:rsid w:val="5FC23BC4"/>
    <w:rsid w:val="5FEC2337"/>
    <w:rsid w:val="5FEE72F1"/>
    <w:rsid w:val="5FFDE36F"/>
    <w:rsid w:val="60242381"/>
    <w:rsid w:val="60333E9C"/>
    <w:rsid w:val="604F6C17"/>
    <w:rsid w:val="60C413D5"/>
    <w:rsid w:val="60FD239F"/>
    <w:rsid w:val="61585998"/>
    <w:rsid w:val="6166248C"/>
    <w:rsid w:val="61A72D28"/>
    <w:rsid w:val="61BF7DEE"/>
    <w:rsid w:val="623D288E"/>
    <w:rsid w:val="624014F4"/>
    <w:rsid w:val="630E06E5"/>
    <w:rsid w:val="637B88E5"/>
    <w:rsid w:val="63CC0FF4"/>
    <w:rsid w:val="6429154F"/>
    <w:rsid w:val="644F0FB6"/>
    <w:rsid w:val="65BD6B1F"/>
    <w:rsid w:val="65EB1B8E"/>
    <w:rsid w:val="65EE0CA2"/>
    <w:rsid w:val="67215FA2"/>
    <w:rsid w:val="67317152"/>
    <w:rsid w:val="679E3EA5"/>
    <w:rsid w:val="67C1666E"/>
    <w:rsid w:val="68B87ACE"/>
    <w:rsid w:val="695D5F23"/>
    <w:rsid w:val="6A933BC6"/>
    <w:rsid w:val="6ADF7C84"/>
    <w:rsid w:val="6AE33704"/>
    <w:rsid w:val="6B282560"/>
    <w:rsid w:val="6B3E1D84"/>
    <w:rsid w:val="6B4078AA"/>
    <w:rsid w:val="6B7DF7F8"/>
    <w:rsid w:val="6BFF1FD2"/>
    <w:rsid w:val="6C5324BE"/>
    <w:rsid w:val="6CA56900"/>
    <w:rsid w:val="6D627650"/>
    <w:rsid w:val="6DC81DD9"/>
    <w:rsid w:val="6DD65CCB"/>
    <w:rsid w:val="6DFAE3F9"/>
    <w:rsid w:val="6DFD4681"/>
    <w:rsid w:val="6EC42F5F"/>
    <w:rsid w:val="6EE32E58"/>
    <w:rsid w:val="6FDA5A05"/>
    <w:rsid w:val="6FF45C21"/>
    <w:rsid w:val="6FFD7D5F"/>
    <w:rsid w:val="715E0A8A"/>
    <w:rsid w:val="716144FC"/>
    <w:rsid w:val="71B22763"/>
    <w:rsid w:val="71BD362D"/>
    <w:rsid w:val="724834E8"/>
    <w:rsid w:val="728A0953"/>
    <w:rsid w:val="73404A3B"/>
    <w:rsid w:val="73667409"/>
    <w:rsid w:val="74730CF0"/>
    <w:rsid w:val="74C348DC"/>
    <w:rsid w:val="74F308E0"/>
    <w:rsid w:val="756A47A1"/>
    <w:rsid w:val="758E7E64"/>
    <w:rsid w:val="75A8636C"/>
    <w:rsid w:val="75F6E7F7"/>
    <w:rsid w:val="766D074E"/>
    <w:rsid w:val="76793371"/>
    <w:rsid w:val="7769FCB9"/>
    <w:rsid w:val="77A710E4"/>
    <w:rsid w:val="77FFA2FE"/>
    <w:rsid w:val="782347DB"/>
    <w:rsid w:val="78C0027C"/>
    <w:rsid w:val="78F361C5"/>
    <w:rsid w:val="793F43F6"/>
    <w:rsid w:val="79920381"/>
    <w:rsid w:val="79C67B14"/>
    <w:rsid w:val="79CA575B"/>
    <w:rsid w:val="79E24222"/>
    <w:rsid w:val="79EF0E87"/>
    <w:rsid w:val="7A015147"/>
    <w:rsid w:val="7A3A61E6"/>
    <w:rsid w:val="7A7F2337"/>
    <w:rsid w:val="7AA73B00"/>
    <w:rsid w:val="7AAD6C83"/>
    <w:rsid w:val="7B202049"/>
    <w:rsid w:val="7B9179F8"/>
    <w:rsid w:val="7BAE6AB2"/>
    <w:rsid w:val="7BF7B063"/>
    <w:rsid w:val="7BFF139F"/>
    <w:rsid w:val="7C097E38"/>
    <w:rsid w:val="7CFD1A9F"/>
    <w:rsid w:val="7D1D4E05"/>
    <w:rsid w:val="7D3674FC"/>
    <w:rsid w:val="7D380868"/>
    <w:rsid w:val="7DBB1E60"/>
    <w:rsid w:val="7DF71332"/>
    <w:rsid w:val="7E5F1FCC"/>
    <w:rsid w:val="7E997079"/>
    <w:rsid w:val="7ED52CA1"/>
    <w:rsid w:val="7EFFDB49"/>
    <w:rsid w:val="7F0F0BA1"/>
    <w:rsid w:val="7F315A30"/>
    <w:rsid w:val="7F4F0E40"/>
    <w:rsid w:val="7F7FBD5B"/>
    <w:rsid w:val="7F93B409"/>
    <w:rsid w:val="7F9E50BE"/>
    <w:rsid w:val="7FAA6644"/>
    <w:rsid w:val="7FCE422C"/>
    <w:rsid w:val="7FF60DF0"/>
    <w:rsid w:val="7FFEC430"/>
    <w:rsid w:val="9E3D9351"/>
    <w:rsid w:val="9F362C82"/>
    <w:rsid w:val="AFAF0C24"/>
    <w:rsid w:val="B3F734AB"/>
    <w:rsid w:val="B9FBA5FB"/>
    <w:rsid w:val="BC63A564"/>
    <w:rsid w:val="BDDF7C6A"/>
    <w:rsid w:val="BDFF09CD"/>
    <w:rsid w:val="BF7D7962"/>
    <w:rsid w:val="BFF66ABF"/>
    <w:rsid w:val="BFFD9414"/>
    <w:rsid w:val="C7DF13D1"/>
    <w:rsid w:val="C97BA265"/>
    <w:rsid w:val="CFF992AC"/>
    <w:rsid w:val="CFFB559A"/>
    <w:rsid w:val="D38F2482"/>
    <w:rsid w:val="D7F7D76D"/>
    <w:rsid w:val="D9E77961"/>
    <w:rsid w:val="DB4542BB"/>
    <w:rsid w:val="DD7E7F73"/>
    <w:rsid w:val="DF1D459B"/>
    <w:rsid w:val="DFFF717D"/>
    <w:rsid w:val="E6D5F2B5"/>
    <w:rsid w:val="E7D3CE2B"/>
    <w:rsid w:val="EDFF7A0B"/>
    <w:rsid w:val="EEFAE2B8"/>
    <w:rsid w:val="EFF69B5A"/>
    <w:rsid w:val="EFF8F3A6"/>
    <w:rsid w:val="F2FFEE46"/>
    <w:rsid w:val="F3DF3891"/>
    <w:rsid w:val="F3FED5F5"/>
    <w:rsid w:val="F57F8144"/>
    <w:rsid w:val="F5C632A7"/>
    <w:rsid w:val="F6FFAAE9"/>
    <w:rsid w:val="F7BD8948"/>
    <w:rsid w:val="F7EEB062"/>
    <w:rsid w:val="F7FDE644"/>
    <w:rsid w:val="F7FF1D62"/>
    <w:rsid w:val="FA7F0FD2"/>
    <w:rsid w:val="FADF9549"/>
    <w:rsid w:val="FBAF8FD8"/>
    <w:rsid w:val="FBEFFF50"/>
    <w:rsid w:val="FD3F06F3"/>
    <w:rsid w:val="FDBED3B4"/>
    <w:rsid w:val="FE571CA2"/>
    <w:rsid w:val="FEBE208F"/>
    <w:rsid w:val="FEFD83B0"/>
    <w:rsid w:val="FF6F5629"/>
    <w:rsid w:val="FF77DAE2"/>
    <w:rsid w:val="FF7F68E7"/>
    <w:rsid w:val="FF94CF78"/>
    <w:rsid w:val="FFA716AE"/>
    <w:rsid w:val="FFBED186"/>
    <w:rsid w:val="FFBF1FA4"/>
    <w:rsid w:val="FFCF5546"/>
    <w:rsid w:val="FFF289F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nhideWhenUsed="0"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line="640" w:lineRule="exact"/>
      <w:ind w:firstLine="200" w:firstLineChars="200"/>
      <w:outlineLvl w:val="0"/>
    </w:pPr>
    <w:rPr>
      <w:rFonts w:eastAsia="黑体"/>
      <w:kern w:val="44"/>
      <w:sz w:val="32"/>
    </w:rPr>
  </w:style>
  <w:style w:type="paragraph" w:styleId="3">
    <w:name w:val="heading 6"/>
    <w:basedOn w:val="1"/>
    <w:next w:val="1"/>
    <w:qFormat/>
    <w:uiPriority w:val="0"/>
    <w:pPr>
      <w:keepNext/>
      <w:keepLines/>
      <w:spacing w:before="240" w:after="64" w:line="317" w:lineRule="auto"/>
      <w:outlineLvl w:val="5"/>
    </w:pPr>
    <w:rPr>
      <w:rFonts w:ascii="Arial" w:hAnsi="Arial" w:eastAsia="黑体"/>
      <w:b/>
      <w:sz w:val="24"/>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unhideWhenUsed/>
    <w:qFormat/>
    <w:uiPriority w:val="99"/>
    <w:pPr>
      <w:ind w:firstLine="556"/>
    </w:pPr>
    <w:rPr>
      <w:rFonts w:ascii="仿宋_GB2312" w:hAnsi="仿宋" w:cs="仿宋_GB2312"/>
      <w:sz w:val="28"/>
    </w:rPr>
  </w:style>
  <w:style w:type="paragraph" w:styleId="5">
    <w:name w:val="annotation text"/>
    <w:basedOn w:val="1"/>
    <w:link w:val="23"/>
    <w:semiHidden/>
    <w:unhideWhenUsed/>
    <w:qFormat/>
    <w:uiPriority w:val="99"/>
    <w:pPr>
      <w:jc w:val="left"/>
    </w:pPr>
  </w:style>
  <w:style w:type="paragraph" w:styleId="6">
    <w:name w:val="Body Text Indent"/>
    <w:basedOn w:val="1"/>
    <w:semiHidden/>
    <w:unhideWhenUsed/>
    <w:qFormat/>
    <w:uiPriority w:val="99"/>
    <w:pPr>
      <w:spacing w:after="120"/>
      <w:ind w:left="420" w:leftChars="200"/>
    </w:pPr>
  </w:style>
  <w:style w:type="paragraph" w:styleId="7">
    <w:name w:val="Balloon Text"/>
    <w:basedOn w:val="1"/>
    <w:link w:val="22"/>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index 9"/>
    <w:basedOn w:val="1"/>
    <w:next w:val="1"/>
    <w:qFormat/>
    <w:uiPriority w:val="0"/>
    <w:pPr>
      <w:ind w:left="3360"/>
    </w:pPr>
    <w:rPr>
      <w:rFonts w:ascii="Times New Roman" w:hAnsi="Times New Roman"/>
    </w:rPr>
  </w:style>
  <w:style w:type="paragraph" w:styleId="11">
    <w:name w:val="Normal (Web)"/>
    <w:basedOn w:val="1"/>
    <w:qFormat/>
    <w:uiPriority w:val="0"/>
    <w:pPr>
      <w:spacing w:beforeAutospacing="1" w:afterAutospacing="1"/>
      <w:jc w:val="left"/>
    </w:pPr>
    <w:rPr>
      <w:rFonts w:ascii="Calibri" w:hAnsi="Calibri" w:eastAsia="宋体" w:cs="Times New Roman"/>
      <w:kern w:val="0"/>
      <w:sz w:val="24"/>
    </w:rPr>
  </w:style>
  <w:style w:type="paragraph" w:styleId="12">
    <w:name w:val="Title"/>
    <w:basedOn w:val="1"/>
    <w:next w:val="1"/>
    <w:qFormat/>
    <w:uiPriority w:val="0"/>
    <w:pPr>
      <w:spacing w:before="240" w:after="60"/>
      <w:jc w:val="center"/>
      <w:outlineLvl w:val="0"/>
    </w:pPr>
    <w:rPr>
      <w:rFonts w:ascii="Arial" w:hAnsi="Arial" w:cs="Arial"/>
      <w:b/>
      <w:bCs/>
      <w:szCs w:val="32"/>
    </w:rPr>
  </w:style>
  <w:style w:type="paragraph" w:styleId="13">
    <w:name w:val="annotation subject"/>
    <w:basedOn w:val="5"/>
    <w:next w:val="5"/>
    <w:link w:val="24"/>
    <w:semiHidden/>
    <w:unhideWhenUsed/>
    <w:qFormat/>
    <w:uiPriority w:val="99"/>
    <w:rPr>
      <w:b/>
      <w:bCs/>
    </w:rPr>
  </w:style>
  <w:style w:type="paragraph" w:styleId="14">
    <w:name w:val="Body Text First Indent 2"/>
    <w:basedOn w:val="6"/>
    <w:semiHidden/>
    <w:unhideWhenUsed/>
    <w:qFormat/>
    <w:uiPriority w:val="99"/>
    <w:pPr>
      <w:ind w:firstLine="420" w:firstLineChars="200"/>
    </w:pPr>
    <w:rPr>
      <w:szCs w:val="24"/>
    </w:rPr>
  </w:style>
  <w:style w:type="character" w:styleId="17">
    <w:name w:val="annotation reference"/>
    <w:basedOn w:val="16"/>
    <w:semiHidden/>
    <w:unhideWhenUsed/>
    <w:qFormat/>
    <w:uiPriority w:val="99"/>
    <w:rPr>
      <w:sz w:val="21"/>
      <w:szCs w:val="21"/>
    </w:rPr>
  </w:style>
  <w:style w:type="paragraph" w:customStyle="1" w:styleId="18">
    <w:name w:val="样式1"/>
    <w:basedOn w:val="12"/>
    <w:next w:val="10"/>
    <w:qFormat/>
    <w:uiPriority w:val="0"/>
    <w:rPr>
      <w:rFonts w:eastAsia="仿宋_GB2312"/>
      <w:sz w:val="32"/>
    </w:rPr>
  </w:style>
  <w:style w:type="character" w:customStyle="1" w:styleId="19">
    <w:name w:val="页眉 字符"/>
    <w:basedOn w:val="16"/>
    <w:link w:val="9"/>
    <w:qFormat/>
    <w:uiPriority w:val="99"/>
    <w:rPr>
      <w:sz w:val="18"/>
      <w:szCs w:val="18"/>
    </w:rPr>
  </w:style>
  <w:style w:type="character" w:customStyle="1" w:styleId="20">
    <w:name w:val="页脚 字符"/>
    <w:basedOn w:val="16"/>
    <w:link w:val="8"/>
    <w:qFormat/>
    <w:uiPriority w:val="99"/>
    <w:rPr>
      <w:sz w:val="18"/>
      <w:szCs w:val="18"/>
    </w:rPr>
  </w:style>
  <w:style w:type="paragraph" w:styleId="21">
    <w:name w:val="List Paragraph"/>
    <w:basedOn w:val="1"/>
    <w:qFormat/>
    <w:uiPriority w:val="99"/>
    <w:pPr>
      <w:ind w:firstLine="420" w:firstLineChars="200"/>
    </w:pPr>
  </w:style>
  <w:style w:type="character" w:customStyle="1" w:styleId="22">
    <w:name w:val="批注框文本 字符"/>
    <w:basedOn w:val="16"/>
    <w:link w:val="7"/>
    <w:semiHidden/>
    <w:qFormat/>
    <w:uiPriority w:val="99"/>
    <w:rPr>
      <w:rFonts w:asciiTheme="minorHAnsi" w:hAnsiTheme="minorHAnsi" w:eastAsiaTheme="minorEastAsia" w:cstheme="minorBidi"/>
      <w:kern w:val="2"/>
      <w:sz w:val="18"/>
      <w:szCs w:val="18"/>
    </w:rPr>
  </w:style>
  <w:style w:type="character" w:customStyle="1" w:styleId="23">
    <w:name w:val="批注文字 字符"/>
    <w:basedOn w:val="16"/>
    <w:link w:val="5"/>
    <w:semiHidden/>
    <w:qFormat/>
    <w:uiPriority w:val="99"/>
    <w:rPr>
      <w:rFonts w:asciiTheme="minorHAnsi" w:hAnsiTheme="minorHAnsi" w:eastAsiaTheme="minorEastAsia" w:cstheme="minorBidi"/>
      <w:kern w:val="2"/>
      <w:sz w:val="21"/>
      <w:szCs w:val="22"/>
    </w:rPr>
  </w:style>
  <w:style w:type="character" w:customStyle="1" w:styleId="24">
    <w:name w:val="批注主题 字符"/>
    <w:basedOn w:val="23"/>
    <w:link w:val="13"/>
    <w:semiHidden/>
    <w:qFormat/>
    <w:uiPriority w:val="99"/>
    <w:rPr>
      <w:rFonts w:asciiTheme="minorHAnsi" w:hAnsiTheme="minorHAnsi" w:eastAsiaTheme="minorEastAsia" w:cstheme="minorBidi"/>
      <w:b/>
      <w:bCs/>
      <w:kern w:val="2"/>
      <w:sz w:val="21"/>
      <w:szCs w:val="22"/>
    </w:rPr>
  </w:style>
  <w:style w:type="character" w:customStyle="1" w:styleId="25">
    <w:name w:val="15"/>
    <w:basedOn w:val="16"/>
    <w:qFormat/>
    <w:uiPriority w:val="0"/>
    <w:rPr>
      <w:rFonts w:hint="eastAsia" w:ascii="等线" w:hAnsi="等线" w:eastAsia="等线"/>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17818</Words>
  <Characters>18989</Characters>
  <Lines>137</Lines>
  <Paragraphs>38</Paragraphs>
  <TotalTime>217</TotalTime>
  <ScaleCrop>false</ScaleCrop>
  <LinksUpToDate>false</LinksUpToDate>
  <CharactersWithSpaces>19054</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2021-03-13T17:52:00Z</dcterms:created>
  <dc:creator>fdsh</dc:creator>
  <cp:lastModifiedBy>lzxq</cp:lastModifiedBy>
  <cp:lastPrinted>2025-03-14T15:24:02Z</cp:lastPrinted>
  <dcterms:modified xsi:type="dcterms:W3CDTF">2025-03-14T15:38:16Z</dcterms:modified>
  <cp:revision>84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DFC9EE719A794669855B4790A3D545BF_13</vt:lpwstr>
  </property>
  <property fmtid="{D5CDD505-2E9C-101B-9397-08002B2CF9AE}" pid="4" name="KSOTemplateDocerSaveRecord">
    <vt:lpwstr>eyJoZGlkIjoiMTk0NmM2MjkzNzAzYWFmNTcxYzc0ZjE4ZjNjNjljMzMifQ==</vt:lpwstr>
  </property>
</Properties>
</file>