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D1E07">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小标宋简体" w:hAnsi="华文中宋" w:eastAsia="方正小标宋简体" w:cs="华文中宋"/>
          <w:b/>
          <w:color w:val="auto"/>
          <w:sz w:val="36"/>
          <w:szCs w:val="36"/>
          <w:lang w:val="en-US" w:eastAsia="zh-CN"/>
        </w:rPr>
      </w:pPr>
      <w:bookmarkStart w:id="0" w:name="_GoBack"/>
      <w:bookmarkEnd w:id="0"/>
    </w:p>
    <w:p w14:paraId="750A8C22">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小标宋简体" w:hAnsi="华文中宋" w:eastAsia="方正小标宋简体" w:cs="华文中宋"/>
          <w:b/>
          <w:color w:val="auto"/>
          <w:sz w:val="36"/>
          <w:szCs w:val="36"/>
          <w:lang w:val="en-US" w:eastAsia="zh-CN"/>
        </w:rPr>
      </w:pPr>
      <w:r>
        <w:rPr>
          <w:rFonts w:hint="eastAsia" w:ascii="方正小标宋简体" w:hAnsi="华文中宋" w:eastAsia="方正小标宋简体" w:cs="华文中宋"/>
          <w:b/>
          <w:color w:val="auto"/>
          <w:sz w:val="36"/>
          <w:szCs w:val="36"/>
          <w:lang w:val="en-US" w:eastAsia="zh-CN"/>
        </w:rPr>
        <w:t>永登县秦川中心卫生院2024年度部门整体支出</w:t>
      </w:r>
    </w:p>
    <w:p w14:paraId="5B64C574">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小标宋简体" w:hAnsi="华文中宋" w:eastAsia="方正小标宋简体" w:cs="华文中宋"/>
          <w:b/>
          <w:color w:val="auto"/>
          <w:sz w:val="36"/>
          <w:szCs w:val="36"/>
          <w:lang w:val="en-US" w:eastAsia="zh-CN"/>
        </w:rPr>
      </w:pPr>
      <w:r>
        <w:rPr>
          <w:rFonts w:hint="eastAsia" w:ascii="方正小标宋简体" w:hAnsi="华文中宋" w:eastAsia="方正小标宋简体" w:cs="华文中宋"/>
          <w:b/>
          <w:color w:val="auto"/>
          <w:sz w:val="36"/>
          <w:szCs w:val="36"/>
          <w:lang w:val="en-US" w:eastAsia="zh-CN"/>
        </w:rPr>
        <w:t>绩效自评报告</w:t>
      </w:r>
    </w:p>
    <w:p w14:paraId="351F3AC4">
      <w:pPr>
        <w:keepNext w:val="0"/>
        <w:keepLines w:val="0"/>
        <w:pageBreakBefore w:val="0"/>
        <w:kinsoku/>
        <w:wordWrap/>
        <w:overflowPunct/>
        <w:topLinePunct w:val="0"/>
        <w:autoSpaceDE/>
        <w:autoSpaceDN/>
        <w:bidi w:val="0"/>
        <w:adjustRightInd/>
        <w:snapToGrid/>
        <w:spacing w:line="400" w:lineRule="exact"/>
        <w:textAlignment w:val="auto"/>
        <w:rPr>
          <w:rFonts w:hint="eastAsia"/>
          <w:lang w:val="en-US" w:eastAsia="zh-CN"/>
        </w:rPr>
      </w:pPr>
    </w:p>
    <w:tbl>
      <w:tblPr>
        <w:tblStyle w:val="12"/>
        <w:tblW w:w="8972" w:type="dxa"/>
        <w:jc w:val="center"/>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2"/>
        <w:gridCol w:w="205"/>
        <w:gridCol w:w="675"/>
        <w:gridCol w:w="270"/>
        <w:gridCol w:w="770"/>
        <w:gridCol w:w="95"/>
        <w:gridCol w:w="725"/>
        <w:gridCol w:w="885"/>
        <w:gridCol w:w="885"/>
        <w:gridCol w:w="1130"/>
        <w:gridCol w:w="307"/>
        <w:gridCol w:w="918"/>
        <w:gridCol w:w="1295"/>
      </w:tblGrid>
      <w:tr w14:paraId="4B3E818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8" w:hRule="atLeast"/>
          <w:jc w:val="center"/>
        </w:trPr>
        <w:tc>
          <w:tcPr>
            <w:tcW w:w="8972" w:type="dxa"/>
            <w:gridSpan w:val="13"/>
            <w:tcBorders>
              <w:tl2br w:val="nil"/>
              <w:tr2bl w:val="nil"/>
            </w:tcBorders>
            <w:shd w:val="clear" w:color="auto" w:fill="FFFFFF"/>
            <w:vAlign w:val="center"/>
          </w:tcPr>
          <w:p w14:paraId="3413A62D">
            <w:pPr>
              <w:keepNext w:val="0"/>
              <w:keepLines w:val="0"/>
              <w:pageBreakBefore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color w:val="000000"/>
                <w:sz w:val="28"/>
                <w:szCs w:val="28"/>
                <w:vertAlign w:val="baseline"/>
                <w:lang w:val="en-US" w:eastAsia="zh-CN"/>
              </w:rPr>
            </w:pPr>
            <w:r>
              <w:rPr>
                <w:rFonts w:hint="eastAsia" w:ascii="仿宋_GB2312" w:hAnsi="仿宋_GB2312" w:eastAsia="仿宋_GB2312" w:cs="仿宋_GB2312"/>
                <w:b/>
                <w:bCs/>
                <w:sz w:val="28"/>
                <w:szCs w:val="28"/>
                <w:lang w:val="en-US" w:eastAsia="zh-CN"/>
              </w:rPr>
              <w:t>一、部门整体基本情况</w:t>
            </w:r>
          </w:p>
        </w:tc>
      </w:tr>
      <w:tr w14:paraId="0C80B49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2" w:type="dxa"/>
            <w:vMerge w:val="restart"/>
            <w:tcBorders>
              <w:tl2br w:val="nil"/>
              <w:tr2bl w:val="nil"/>
            </w:tcBorders>
            <w:shd w:val="clear" w:color="auto" w:fill="FFFFFF"/>
            <w:vAlign w:val="center"/>
          </w:tcPr>
          <w:p w14:paraId="0272830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8"/>
                <w:szCs w:val="28"/>
                <w:vertAlign w:val="baseline"/>
                <w:lang w:val="en-US" w:eastAsia="zh-CN"/>
              </w:rPr>
            </w:pPr>
            <w:r>
              <w:rPr>
                <w:rFonts w:hint="eastAsia" w:ascii="仿宋_GB2312" w:hAnsi="仿宋_GB2312" w:eastAsia="仿宋_GB2312" w:cs="仿宋_GB2312"/>
                <w:b/>
                <w:bCs/>
                <w:color w:val="000000"/>
                <w:sz w:val="28"/>
                <w:szCs w:val="28"/>
                <w:vertAlign w:val="baseline"/>
                <w:lang w:val="en-US" w:eastAsia="zh-CN"/>
              </w:rPr>
              <w:t>基本情况</w:t>
            </w:r>
          </w:p>
        </w:tc>
        <w:tc>
          <w:tcPr>
            <w:tcW w:w="1920" w:type="dxa"/>
            <w:gridSpan w:val="4"/>
            <w:tcBorders>
              <w:tl2br w:val="nil"/>
              <w:tr2bl w:val="nil"/>
            </w:tcBorders>
            <w:shd w:val="clear" w:color="auto" w:fill="FFFFFF"/>
            <w:vAlign w:val="center"/>
          </w:tcPr>
          <w:p w14:paraId="6E4EE2C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8"/>
                <w:szCs w:val="28"/>
                <w:vertAlign w:val="baseline"/>
                <w:lang w:val="en-US" w:eastAsia="zh-CN"/>
              </w:rPr>
            </w:pPr>
            <w:r>
              <w:rPr>
                <w:rFonts w:hint="eastAsia" w:ascii="仿宋_GB2312" w:hAnsi="仿宋_GB2312" w:eastAsia="仿宋_GB2312" w:cs="仿宋_GB2312"/>
                <w:b/>
                <w:bCs/>
                <w:color w:val="000000"/>
                <w:sz w:val="28"/>
                <w:szCs w:val="28"/>
                <w:vertAlign w:val="baseline"/>
                <w:lang w:val="en-US" w:eastAsia="zh-CN"/>
              </w:rPr>
              <w:t>项目名称</w:t>
            </w:r>
          </w:p>
        </w:tc>
        <w:tc>
          <w:tcPr>
            <w:tcW w:w="6240" w:type="dxa"/>
            <w:gridSpan w:val="8"/>
            <w:tcBorders>
              <w:tl2br w:val="nil"/>
              <w:tr2bl w:val="nil"/>
            </w:tcBorders>
            <w:shd w:val="clear" w:color="auto" w:fill="FFFFFF"/>
            <w:vAlign w:val="center"/>
          </w:tcPr>
          <w:p w14:paraId="263980B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color w:val="000000"/>
                <w:sz w:val="28"/>
                <w:szCs w:val="28"/>
                <w:vertAlign w:val="baseline"/>
                <w:lang w:val="en-US" w:eastAsia="zh-CN"/>
              </w:rPr>
            </w:pPr>
            <w:r>
              <w:rPr>
                <w:rFonts w:hint="eastAsia" w:ascii="仿宋_GB2312" w:hAnsi="仿宋_GB2312" w:eastAsia="仿宋_GB2312" w:cs="仿宋_GB2312"/>
                <w:b w:val="0"/>
                <w:color w:val="000000"/>
                <w:sz w:val="28"/>
                <w:szCs w:val="28"/>
                <w:vertAlign w:val="baseline"/>
                <w:lang w:val="en-US" w:eastAsia="zh-CN"/>
              </w:rPr>
              <w:t>永登县秦川中心卫生院202</w:t>
            </w:r>
            <w:r>
              <w:rPr>
                <w:rFonts w:hint="eastAsia" w:cs="仿宋_GB2312"/>
                <w:b w:val="0"/>
                <w:color w:val="000000"/>
                <w:sz w:val="28"/>
                <w:szCs w:val="28"/>
                <w:vertAlign w:val="baseline"/>
                <w:lang w:val="en-US" w:eastAsia="zh-CN"/>
              </w:rPr>
              <w:t>4</w:t>
            </w:r>
            <w:r>
              <w:rPr>
                <w:rFonts w:hint="eastAsia" w:ascii="仿宋_GB2312" w:hAnsi="仿宋_GB2312" w:eastAsia="仿宋_GB2312" w:cs="仿宋_GB2312"/>
                <w:b w:val="0"/>
                <w:color w:val="000000"/>
                <w:sz w:val="28"/>
                <w:szCs w:val="28"/>
                <w:vertAlign w:val="baseline"/>
                <w:lang w:val="en-US" w:eastAsia="zh-CN"/>
              </w:rPr>
              <w:t>年度部门整体支出绩效自评</w:t>
            </w:r>
          </w:p>
        </w:tc>
      </w:tr>
      <w:tr w14:paraId="1C99EFE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2" w:type="dxa"/>
            <w:vMerge w:val="continue"/>
            <w:tcBorders>
              <w:tl2br w:val="nil"/>
              <w:tr2bl w:val="nil"/>
            </w:tcBorders>
            <w:shd w:val="clear" w:color="auto" w:fill="FFFFFF"/>
            <w:vAlign w:val="center"/>
          </w:tcPr>
          <w:p w14:paraId="7527685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8"/>
                <w:szCs w:val="28"/>
                <w:vertAlign w:val="baseline"/>
                <w:lang w:val="en-US" w:eastAsia="zh-CN"/>
              </w:rPr>
            </w:pPr>
          </w:p>
        </w:tc>
        <w:tc>
          <w:tcPr>
            <w:tcW w:w="1920" w:type="dxa"/>
            <w:gridSpan w:val="4"/>
            <w:tcBorders>
              <w:tl2br w:val="nil"/>
              <w:tr2bl w:val="nil"/>
            </w:tcBorders>
            <w:shd w:val="clear" w:color="auto" w:fill="FFFFFF"/>
            <w:vAlign w:val="center"/>
          </w:tcPr>
          <w:p w14:paraId="5F7793B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8"/>
                <w:szCs w:val="28"/>
                <w:vertAlign w:val="baseline"/>
                <w:lang w:val="en-US" w:eastAsia="zh-CN"/>
              </w:rPr>
            </w:pPr>
            <w:r>
              <w:rPr>
                <w:rFonts w:hint="eastAsia" w:ascii="仿宋_GB2312" w:hAnsi="仿宋_GB2312" w:eastAsia="仿宋_GB2312" w:cs="仿宋_GB2312"/>
                <w:b/>
                <w:bCs/>
                <w:color w:val="000000"/>
                <w:sz w:val="28"/>
                <w:szCs w:val="28"/>
                <w:vertAlign w:val="baseline"/>
                <w:lang w:val="en-US" w:eastAsia="zh-CN"/>
              </w:rPr>
              <w:t>评价年度</w:t>
            </w:r>
          </w:p>
        </w:tc>
        <w:tc>
          <w:tcPr>
            <w:tcW w:w="1705" w:type="dxa"/>
            <w:gridSpan w:val="3"/>
            <w:tcBorders>
              <w:tl2br w:val="nil"/>
              <w:tr2bl w:val="nil"/>
            </w:tcBorders>
            <w:shd w:val="clear" w:color="auto" w:fill="FFFFFF"/>
            <w:vAlign w:val="center"/>
          </w:tcPr>
          <w:p w14:paraId="2405FEA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color w:val="000000"/>
                <w:sz w:val="28"/>
                <w:szCs w:val="28"/>
                <w:vertAlign w:val="baseline"/>
                <w:lang w:val="en-US" w:eastAsia="zh-CN"/>
              </w:rPr>
            </w:pPr>
            <w:r>
              <w:rPr>
                <w:rFonts w:hint="eastAsia" w:ascii="仿宋_GB2312" w:hAnsi="仿宋_GB2312" w:eastAsia="仿宋_GB2312" w:cs="仿宋_GB2312"/>
                <w:b w:val="0"/>
                <w:color w:val="000000"/>
                <w:sz w:val="28"/>
                <w:szCs w:val="28"/>
                <w:vertAlign w:val="baseline"/>
                <w:lang w:val="en-US" w:eastAsia="zh-CN"/>
              </w:rPr>
              <w:t>202</w:t>
            </w:r>
            <w:r>
              <w:rPr>
                <w:rFonts w:hint="eastAsia" w:cs="仿宋_GB2312"/>
                <w:b w:val="0"/>
                <w:color w:val="000000"/>
                <w:sz w:val="28"/>
                <w:szCs w:val="28"/>
                <w:vertAlign w:val="baseline"/>
                <w:lang w:val="en-US" w:eastAsia="zh-CN"/>
              </w:rPr>
              <w:t>4</w:t>
            </w:r>
            <w:r>
              <w:rPr>
                <w:rFonts w:hint="eastAsia" w:ascii="仿宋_GB2312" w:hAnsi="仿宋_GB2312" w:eastAsia="仿宋_GB2312" w:cs="仿宋_GB2312"/>
                <w:b w:val="0"/>
                <w:color w:val="000000"/>
                <w:sz w:val="28"/>
                <w:szCs w:val="28"/>
                <w:vertAlign w:val="baseline"/>
                <w:lang w:val="en-US" w:eastAsia="zh-CN"/>
              </w:rPr>
              <w:t>年度</w:t>
            </w:r>
          </w:p>
        </w:tc>
        <w:tc>
          <w:tcPr>
            <w:tcW w:w="2015" w:type="dxa"/>
            <w:gridSpan w:val="2"/>
            <w:tcBorders>
              <w:tl2br w:val="nil"/>
              <w:tr2bl w:val="nil"/>
            </w:tcBorders>
            <w:shd w:val="clear" w:color="auto" w:fill="FFFFFF"/>
            <w:vAlign w:val="center"/>
          </w:tcPr>
          <w:p w14:paraId="06FD57C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8"/>
                <w:szCs w:val="28"/>
                <w:vertAlign w:val="baseline"/>
                <w:lang w:val="en-US" w:eastAsia="zh-CN"/>
              </w:rPr>
            </w:pPr>
            <w:r>
              <w:rPr>
                <w:rFonts w:hint="eastAsia" w:ascii="仿宋_GB2312" w:hAnsi="仿宋_GB2312" w:eastAsia="仿宋_GB2312" w:cs="仿宋_GB2312"/>
                <w:b/>
                <w:bCs/>
                <w:color w:val="000000"/>
                <w:sz w:val="28"/>
                <w:szCs w:val="28"/>
                <w:vertAlign w:val="baseline"/>
                <w:lang w:val="en-US" w:eastAsia="zh-CN"/>
              </w:rPr>
              <w:t>评价类型</w:t>
            </w:r>
          </w:p>
        </w:tc>
        <w:tc>
          <w:tcPr>
            <w:tcW w:w="2520" w:type="dxa"/>
            <w:gridSpan w:val="3"/>
            <w:tcBorders>
              <w:tl2br w:val="nil"/>
              <w:tr2bl w:val="nil"/>
            </w:tcBorders>
            <w:shd w:val="clear" w:color="auto" w:fill="FFFFFF"/>
            <w:vAlign w:val="center"/>
          </w:tcPr>
          <w:p w14:paraId="0B0CC36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color w:val="000000"/>
                <w:sz w:val="28"/>
                <w:szCs w:val="28"/>
                <w:vertAlign w:val="baseline"/>
                <w:lang w:val="en-US" w:eastAsia="zh-CN"/>
              </w:rPr>
            </w:pPr>
            <w:r>
              <w:rPr>
                <w:rFonts w:hint="eastAsia" w:ascii="仿宋_GB2312" w:hAnsi="仿宋_GB2312" w:eastAsia="仿宋_GB2312" w:cs="仿宋_GB2312"/>
                <w:b w:val="0"/>
                <w:color w:val="000000"/>
                <w:sz w:val="28"/>
                <w:szCs w:val="28"/>
                <w:vertAlign w:val="baseline"/>
                <w:lang w:val="en-US" w:eastAsia="zh-CN"/>
              </w:rPr>
              <w:t>单位自评</w:t>
            </w:r>
          </w:p>
        </w:tc>
      </w:tr>
      <w:tr w14:paraId="7F34E41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812" w:type="dxa"/>
            <w:tcBorders>
              <w:tl2br w:val="nil"/>
              <w:tr2bl w:val="nil"/>
            </w:tcBorders>
            <w:shd w:val="clear" w:color="auto" w:fill="FFFFFF"/>
            <w:vAlign w:val="center"/>
          </w:tcPr>
          <w:p w14:paraId="4493800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8"/>
                <w:szCs w:val="28"/>
                <w:vertAlign w:val="baseline"/>
                <w:lang w:val="en-US" w:eastAsia="zh-CN"/>
              </w:rPr>
            </w:pPr>
            <w:r>
              <w:rPr>
                <w:rFonts w:hint="eastAsia" w:ascii="仿宋_GB2312" w:hAnsi="仿宋_GB2312" w:eastAsia="仿宋_GB2312" w:cs="仿宋_GB2312"/>
                <w:b/>
                <w:bCs/>
                <w:color w:val="000000"/>
                <w:sz w:val="28"/>
                <w:szCs w:val="28"/>
                <w:vertAlign w:val="baseline"/>
                <w:lang w:val="en-US" w:eastAsia="zh-CN"/>
              </w:rPr>
              <w:t>实施目的</w:t>
            </w:r>
          </w:p>
        </w:tc>
        <w:tc>
          <w:tcPr>
            <w:tcW w:w="8160" w:type="dxa"/>
            <w:gridSpan w:val="12"/>
            <w:tcBorders>
              <w:tl2br w:val="nil"/>
              <w:tr2bl w:val="nil"/>
            </w:tcBorders>
            <w:shd w:val="clear" w:color="auto" w:fill="FFFFFF"/>
            <w:vAlign w:val="center"/>
          </w:tcPr>
          <w:p w14:paraId="16C6C1D2">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仿宋_GB2312" w:hAnsi="仿宋_GB2312" w:eastAsia="仿宋_GB2312" w:cs="仿宋_GB2312"/>
                <w:b w:val="0"/>
                <w:color w:val="000000"/>
                <w:sz w:val="28"/>
                <w:szCs w:val="28"/>
                <w:vertAlign w:val="baseline"/>
                <w:lang w:val="en-US" w:eastAsia="zh-CN"/>
              </w:rPr>
            </w:pPr>
            <w:r>
              <w:rPr>
                <w:rFonts w:hint="eastAsia" w:ascii="仿宋_GB2312" w:hAnsi="仿宋_GB2312" w:eastAsia="仿宋_GB2312" w:cs="仿宋_GB2312"/>
                <w:b w:val="0"/>
                <w:color w:val="000000"/>
                <w:sz w:val="28"/>
                <w:szCs w:val="28"/>
                <w:vertAlign w:val="baseline"/>
                <w:lang w:val="en-US" w:eastAsia="zh-CN"/>
              </w:rPr>
              <w:t>通过综合分析永登县秦川中心卫生院部门整体支出预算编制的合理性和科学性、预算执行的时效性、预算控制和监督的有效性，以及单位基本运转、履职尽责和履职效能等情况；同时重点关注单位内部控制管理、非税收入管理等情况，全面考核单位整体支出和履职职能的匹配程度，及时发现单位存在的不足和问题，提出合理意见建议，从而提升单位整体预算绩效管理水平，提高财政资金、事业收入等资金的使用效益。</w:t>
            </w:r>
          </w:p>
        </w:tc>
      </w:tr>
      <w:tr w14:paraId="743A56D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2" w:type="dxa"/>
            <w:vMerge w:val="restart"/>
            <w:tcBorders>
              <w:tl2br w:val="nil"/>
              <w:tr2bl w:val="nil"/>
            </w:tcBorders>
            <w:shd w:val="clear" w:color="auto" w:fill="FFFFFF"/>
            <w:vAlign w:val="center"/>
          </w:tcPr>
          <w:p w14:paraId="6AC92FA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8"/>
                <w:szCs w:val="28"/>
                <w:vertAlign w:val="baseline"/>
                <w:lang w:val="en-US" w:eastAsia="zh-CN"/>
              </w:rPr>
            </w:pPr>
            <w:r>
              <w:rPr>
                <w:rFonts w:hint="eastAsia" w:ascii="仿宋_GB2312" w:hAnsi="仿宋_GB2312" w:eastAsia="仿宋_GB2312" w:cs="仿宋_GB2312"/>
                <w:b/>
                <w:bCs/>
                <w:color w:val="000000"/>
                <w:sz w:val="28"/>
                <w:szCs w:val="28"/>
                <w:vertAlign w:val="baseline"/>
                <w:lang w:val="en-US" w:eastAsia="zh-CN"/>
              </w:rPr>
              <w:t>资金情况（万元）</w:t>
            </w:r>
          </w:p>
        </w:tc>
        <w:tc>
          <w:tcPr>
            <w:tcW w:w="1920" w:type="dxa"/>
            <w:gridSpan w:val="4"/>
            <w:tcBorders>
              <w:tl2br w:val="nil"/>
              <w:tr2bl w:val="nil"/>
            </w:tcBorders>
            <w:shd w:val="clear" w:color="auto" w:fill="FFFFFF"/>
            <w:vAlign w:val="center"/>
          </w:tcPr>
          <w:p w14:paraId="327EC8B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8"/>
                <w:szCs w:val="28"/>
                <w:vertAlign w:val="baseline"/>
                <w:lang w:val="en-US" w:eastAsia="zh-CN"/>
              </w:rPr>
            </w:pPr>
            <w:r>
              <w:rPr>
                <w:rFonts w:hint="eastAsia" w:ascii="仿宋_GB2312" w:hAnsi="仿宋_GB2312" w:eastAsia="仿宋_GB2312" w:cs="仿宋_GB2312"/>
                <w:b/>
                <w:bCs/>
                <w:color w:val="000000"/>
                <w:sz w:val="28"/>
                <w:szCs w:val="28"/>
                <w:vertAlign w:val="baseline"/>
                <w:lang w:val="en-US" w:eastAsia="zh-CN"/>
              </w:rPr>
              <w:t>年初收入预算</w:t>
            </w:r>
          </w:p>
        </w:tc>
        <w:tc>
          <w:tcPr>
            <w:tcW w:w="1705" w:type="dxa"/>
            <w:gridSpan w:val="3"/>
            <w:tcBorders>
              <w:tl2br w:val="nil"/>
              <w:tr2bl w:val="nil"/>
            </w:tcBorders>
            <w:shd w:val="clear" w:color="auto" w:fill="FFFFFF"/>
            <w:vAlign w:val="center"/>
          </w:tcPr>
          <w:p w14:paraId="0C5DFDA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b w:val="0"/>
                <w:color w:val="000000"/>
                <w:sz w:val="28"/>
                <w:szCs w:val="28"/>
                <w:vertAlign w:val="baseline"/>
                <w:lang w:val="en-US" w:eastAsia="zh-CN"/>
              </w:rPr>
            </w:pPr>
            <w:r>
              <w:rPr>
                <w:rFonts w:hint="eastAsia" w:cs="仿宋_GB2312"/>
                <w:b w:val="0"/>
                <w:color w:val="000000"/>
                <w:sz w:val="28"/>
                <w:szCs w:val="28"/>
                <w:vertAlign w:val="baseline"/>
                <w:lang w:val="en-US" w:eastAsia="zh-CN"/>
              </w:rPr>
              <w:t>2001.00</w:t>
            </w:r>
          </w:p>
        </w:tc>
        <w:tc>
          <w:tcPr>
            <w:tcW w:w="2015" w:type="dxa"/>
            <w:gridSpan w:val="2"/>
            <w:tcBorders>
              <w:tl2br w:val="nil"/>
              <w:tr2bl w:val="nil"/>
            </w:tcBorders>
            <w:shd w:val="clear" w:color="auto" w:fill="FFFFFF"/>
            <w:vAlign w:val="center"/>
          </w:tcPr>
          <w:p w14:paraId="078D5E6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8"/>
                <w:szCs w:val="28"/>
                <w:vertAlign w:val="baseline"/>
                <w:lang w:val="en-US" w:eastAsia="zh-CN"/>
              </w:rPr>
            </w:pPr>
            <w:r>
              <w:rPr>
                <w:rFonts w:hint="eastAsia" w:ascii="仿宋_GB2312" w:hAnsi="仿宋_GB2312" w:eastAsia="仿宋_GB2312" w:cs="仿宋_GB2312"/>
                <w:b/>
                <w:bCs/>
                <w:color w:val="000000"/>
                <w:sz w:val="28"/>
                <w:szCs w:val="28"/>
                <w:vertAlign w:val="baseline"/>
                <w:lang w:val="en-US" w:eastAsia="zh-CN"/>
              </w:rPr>
              <w:t>全年收入预算</w:t>
            </w:r>
          </w:p>
        </w:tc>
        <w:tc>
          <w:tcPr>
            <w:tcW w:w="2520" w:type="dxa"/>
            <w:gridSpan w:val="3"/>
            <w:tcBorders>
              <w:tl2br w:val="nil"/>
              <w:tr2bl w:val="nil"/>
            </w:tcBorders>
            <w:shd w:val="clear" w:color="auto" w:fill="FFFFFF"/>
            <w:vAlign w:val="center"/>
          </w:tcPr>
          <w:p w14:paraId="07B06EB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b w:val="0"/>
                <w:color w:val="000000"/>
                <w:sz w:val="28"/>
                <w:szCs w:val="28"/>
                <w:vertAlign w:val="baseline"/>
                <w:lang w:val="en-US" w:eastAsia="zh-CN"/>
              </w:rPr>
            </w:pPr>
            <w:r>
              <w:rPr>
                <w:rFonts w:hint="eastAsia" w:cs="仿宋_GB2312"/>
                <w:b w:val="0"/>
                <w:color w:val="000000"/>
                <w:sz w:val="28"/>
                <w:szCs w:val="28"/>
                <w:vertAlign w:val="baseline"/>
                <w:lang w:val="en-US" w:eastAsia="zh-CN"/>
              </w:rPr>
              <w:t>2337.56</w:t>
            </w:r>
          </w:p>
        </w:tc>
      </w:tr>
      <w:tr w14:paraId="1D7B2784">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2" w:type="dxa"/>
            <w:vMerge w:val="continue"/>
            <w:tcBorders>
              <w:tl2br w:val="nil"/>
              <w:tr2bl w:val="nil"/>
            </w:tcBorders>
            <w:shd w:val="clear" w:color="auto" w:fill="FFFFFF"/>
            <w:vAlign w:val="center"/>
          </w:tcPr>
          <w:p w14:paraId="43A4001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color w:val="000000"/>
                <w:sz w:val="28"/>
                <w:szCs w:val="28"/>
                <w:vertAlign w:val="baseline"/>
                <w:lang w:val="en-US" w:eastAsia="zh-CN"/>
              </w:rPr>
            </w:pPr>
          </w:p>
        </w:tc>
        <w:tc>
          <w:tcPr>
            <w:tcW w:w="1920" w:type="dxa"/>
            <w:gridSpan w:val="4"/>
            <w:tcBorders>
              <w:tl2br w:val="nil"/>
              <w:tr2bl w:val="nil"/>
            </w:tcBorders>
            <w:shd w:val="clear" w:color="auto" w:fill="FFFFFF"/>
            <w:vAlign w:val="center"/>
          </w:tcPr>
          <w:p w14:paraId="752FC92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2"/>
                <w:sz w:val="28"/>
                <w:szCs w:val="28"/>
                <w:vertAlign w:val="baseline"/>
                <w:lang w:val="en-US" w:eastAsia="zh-CN" w:bidi="ar-SA"/>
              </w:rPr>
            </w:pPr>
            <w:r>
              <w:rPr>
                <w:rFonts w:hint="eastAsia" w:ascii="仿宋_GB2312" w:hAnsi="仿宋_GB2312" w:eastAsia="仿宋_GB2312" w:cs="仿宋_GB2312"/>
                <w:b/>
                <w:bCs/>
                <w:color w:val="000000"/>
                <w:sz w:val="28"/>
                <w:szCs w:val="28"/>
                <w:vertAlign w:val="baseline"/>
                <w:lang w:val="en-US" w:eastAsia="zh-CN"/>
              </w:rPr>
              <w:t>使用结转结余</w:t>
            </w:r>
          </w:p>
        </w:tc>
        <w:tc>
          <w:tcPr>
            <w:tcW w:w="1705" w:type="dxa"/>
            <w:gridSpan w:val="3"/>
            <w:tcBorders>
              <w:tl2br w:val="nil"/>
              <w:tr2bl w:val="nil"/>
            </w:tcBorders>
            <w:shd w:val="clear" w:color="auto" w:fill="FFFFFF"/>
            <w:vAlign w:val="center"/>
          </w:tcPr>
          <w:p w14:paraId="65B3190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b w:val="0"/>
                <w:color w:val="000000"/>
                <w:kern w:val="2"/>
                <w:sz w:val="28"/>
                <w:szCs w:val="28"/>
                <w:vertAlign w:val="baseline"/>
                <w:lang w:val="en-US" w:eastAsia="zh-CN" w:bidi="ar-SA"/>
              </w:rPr>
            </w:pPr>
            <w:r>
              <w:rPr>
                <w:rFonts w:hint="eastAsia" w:cs="仿宋_GB2312"/>
                <w:b w:val="0"/>
                <w:color w:val="000000"/>
                <w:sz w:val="28"/>
                <w:szCs w:val="28"/>
                <w:vertAlign w:val="baseline"/>
                <w:lang w:val="en-US" w:eastAsia="zh-CN"/>
              </w:rPr>
              <w:t>0.00</w:t>
            </w:r>
          </w:p>
        </w:tc>
        <w:tc>
          <w:tcPr>
            <w:tcW w:w="2015" w:type="dxa"/>
            <w:gridSpan w:val="2"/>
            <w:tcBorders>
              <w:tl2br w:val="nil"/>
              <w:tr2bl w:val="nil"/>
            </w:tcBorders>
            <w:shd w:val="clear" w:color="auto" w:fill="FFFFFF"/>
            <w:vAlign w:val="center"/>
          </w:tcPr>
          <w:p w14:paraId="436A65D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kern w:val="2"/>
                <w:sz w:val="28"/>
                <w:szCs w:val="28"/>
                <w:vertAlign w:val="baseline"/>
                <w:lang w:val="en-US" w:eastAsia="zh-CN" w:bidi="ar-SA"/>
              </w:rPr>
            </w:pPr>
            <w:r>
              <w:rPr>
                <w:rFonts w:hint="eastAsia" w:ascii="仿宋_GB2312" w:hAnsi="仿宋_GB2312" w:eastAsia="仿宋_GB2312" w:cs="仿宋_GB2312"/>
                <w:b/>
                <w:bCs/>
                <w:color w:val="000000"/>
                <w:sz w:val="28"/>
                <w:szCs w:val="28"/>
                <w:vertAlign w:val="baseline"/>
                <w:lang w:val="en-US" w:eastAsia="zh-CN"/>
              </w:rPr>
              <w:t>收入决算数</w:t>
            </w:r>
          </w:p>
        </w:tc>
        <w:tc>
          <w:tcPr>
            <w:tcW w:w="2520" w:type="dxa"/>
            <w:gridSpan w:val="3"/>
            <w:tcBorders>
              <w:tl2br w:val="nil"/>
              <w:tr2bl w:val="nil"/>
            </w:tcBorders>
            <w:shd w:val="clear" w:color="auto" w:fill="FFFFFF"/>
            <w:vAlign w:val="center"/>
          </w:tcPr>
          <w:p w14:paraId="03EB59D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b w:val="0"/>
                <w:color w:val="000000"/>
                <w:kern w:val="2"/>
                <w:sz w:val="28"/>
                <w:szCs w:val="28"/>
                <w:vertAlign w:val="baseline"/>
                <w:lang w:val="en-US" w:eastAsia="zh-CN" w:bidi="ar-SA"/>
              </w:rPr>
            </w:pPr>
            <w:r>
              <w:rPr>
                <w:rFonts w:hint="eastAsia" w:cs="仿宋_GB2312"/>
                <w:b w:val="0"/>
                <w:color w:val="000000"/>
                <w:sz w:val="28"/>
                <w:szCs w:val="28"/>
                <w:vertAlign w:val="baseline"/>
                <w:lang w:val="en-US" w:eastAsia="zh-CN"/>
              </w:rPr>
              <w:t>2337.56</w:t>
            </w:r>
          </w:p>
        </w:tc>
      </w:tr>
      <w:tr w14:paraId="325C128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2" w:type="dxa"/>
            <w:vMerge w:val="continue"/>
            <w:tcBorders>
              <w:tl2br w:val="nil"/>
              <w:tr2bl w:val="nil"/>
            </w:tcBorders>
            <w:shd w:val="clear" w:color="auto" w:fill="FFFFFF"/>
            <w:vAlign w:val="center"/>
          </w:tcPr>
          <w:p w14:paraId="408402E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color w:val="000000"/>
                <w:sz w:val="28"/>
                <w:szCs w:val="28"/>
                <w:vertAlign w:val="baseline"/>
                <w:lang w:val="en-US" w:eastAsia="zh-CN"/>
              </w:rPr>
            </w:pPr>
          </w:p>
        </w:tc>
        <w:tc>
          <w:tcPr>
            <w:tcW w:w="1920" w:type="dxa"/>
            <w:gridSpan w:val="4"/>
            <w:tcBorders>
              <w:tl2br w:val="nil"/>
              <w:tr2bl w:val="nil"/>
            </w:tcBorders>
            <w:shd w:val="clear" w:color="auto" w:fill="FFFFFF"/>
            <w:vAlign w:val="center"/>
          </w:tcPr>
          <w:p w14:paraId="2D47929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color w:val="000000"/>
                <w:sz w:val="28"/>
                <w:szCs w:val="28"/>
                <w:vertAlign w:val="baseline"/>
                <w:lang w:val="en-US" w:eastAsia="zh-CN"/>
              </w:rPr>
            </w:pPr>
            <w:r>
              <w:rPr>
                <w:rFonts w:hint="eastAsia" w:ascii="仿宋_GB2312" w:hAnsi="仿宋_GB2312" w:eastAsia="仿宋_GB2312" w:cs="仿宋_GB2312"/>
                <w:b/>
                <w:bCs/>
                <w:color w:val="000000"/>
                <w:sz w:val="28"/>
                <w:szCs w:val="28"/>
                <w:vertAlign w:val="baseline"/>
                <w:lang w:val="en-US" w:eastAsia="zh-CN"/>
              </w:rPr>
              <w:t>支出年初预算</w:t>
            </w:r>
          </w:p>
        </w:tc>
        <w:tc>
          <w:tcPr>
            <w:tcW w:w="1705" w:type="dxa"/>
            <w:gridSpan w:val="3"/>
            <w:tcBorders>
              <w:tl2br w:val="nil"/>
              <w:tr2bl w:val="nil"/>
            </w:tcBorders>
            <w:shd w:val="clear" w:color="auto" w:fill="FFFFFF"/>
            <w:vAlign w:val="center"/>
          </w:tcPr>
          <w:p w14:paraId="063A45AF">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b w:val="0"/>
                <w:color w:val="000000"/>
                <w:sz w:val="28"/>
                <w:szCs w:val="28"/>
                <w:vertAlign w:val="baseline"/>
                <w:lang w:val="en-US" w:eastAsia="zh-CN"/>
              </w:rPr>
            </w:pPr>
            <w:r>
              <w:rPr>
                <w:rFonts w:hint="eastAsia" w:cs="仿宋_GB2312"/>
                <w:b w:val="0"/>
                <w:color w:val="000000"/>
                <w:sz w:val="28"/>
                <w:szCs w:val="28"/>
                <w:vertAlign w:val="baseline"/>
                <w:lang w:val="en-US" w:eastAsia="zh-CN"/>
              </w:rPr>
              <w:t>2001.00</w:t>
            </w:r>
          </w:p>
        </w:tc>
        <w:tc>
          <w:tcPr>
            <w:tcW w:w="2015" w:type="dxa"/>
            <w:gridSpan w:val="2"/>
            <w:tcBorders>
              <w:tl2br w:val="nil"/>
              <w:tr2bl w:val="nil"/>
            </w:tcBorders>
            <w:shd w:val="clear" w:color="auto" w:fill="FFFFFF"/>
            <w:vAlign w:val="center"/>
          </w:tcPr>
          <w:p w14:paraId="0537E0B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bCs w:val="0"/>
                <w:color w:val="000000"/>
                <w:kern w:val="2"/>
                <w:sz w:val="28"/>
                <w:szCs w:val="28"/>
                <w:vertAlign w:val="baseline"/>
                <w:lang w:val="en-US" w:eastAsia="zh-CN" w:bidi="ar-SA"/>
              </w:rPr>
            </w:pPr>
            <w:r>
              <w:rPr>
                <w:rFonts w:hint="eastAsia" w:ascii="仿宋_GB2312" w:hAnsi="仿宋_GB2312" w:eastAsia="仿宋_GB2312" w:cs="仿宋_GB2312"/>
                <w:b/>
                <w:bCs/>
                <w:color w:val="000000"/>
                <w:kern w:val="2"/>
                <w:sz w:val="28"/>
                <w:szCs w:val="28"/>
                <w:vertAlign w:val="baseline"/>
                <w:lang w:val="en-US" w:eastAsia="zh-CN" w:bidi="ar-SA"/>
              </w:rPr>
              <w:t>支出全年预算</w:t>
            </w:r>
          </w:p>
        </w:tc>
        <w:tc>
          <w:tcPr>
            <w:tcW w:w="2520" w:type="dxa"/>
            <w:gridSpan w:val="3"/>
            <w:tcBorders>
              <w:tl2br w:val="nil"/>
              <w:tr2bl w:val="nil"/>
            </w:tcBorders>
            <w:shd w:val="clear" w:color="auto" w:fill="FFFFFF"/>
            <w:vAlign w:val="center"/>
          </w:tcPr>
          <w:p w14:paraId="4637142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b w:val="0"/>
                <w:color w:val="000000"/>
                <w:kern w:val="2"/>
                <w:sz w:val="28"/>
                <w:szCs w:val="28"/>
                <w:vertAlign w:val="baseline"/>
                <w:lang w:val="en-US" w:eastAsia="zh-CN" w:bidi="ar-SA"/>
              </w:rPr>
            </w:pPr>
            <w:r>
              <w:rPr>
                <w:rFonts w:hint="eastAsia" w:cs="仿宋_GB2312"/>
                <w:b w:val="0"/>
                <w:color w:val="000000"/>
                <w:kern w:val="2"/>
                <w:sz w:val="28"/>
                <w:szCs w:val="28"/>
                <w:vertAlign w:val="baseline"/>
                <w:lang w:val="en-US" w:eastAsia="zh-CN" w:bidi="ar-SA"/>
              </w:rPr>
              <w:t>2337.56</w:t>
            </w:r>
          </w:p>
        </w:tc>
      </w:tr>
      <w:tr w14:paraId="41355F8B">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2" w:type="dxa"/>
            <w:vMerge w:val="continue"/>
            <w:tcBorders>
              <w:tl2br w:val="nil"/>
              <w:tr2bl w:val="nil"/>
            </w:tcBorders>
            <w:shd w:val="clear" w:color="auto" w:fill="FFFFFF"/>
            <w:vAlign w:val="center"/>
          </w:tcPr>
          <w:p w14:paraId="2ABA115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color w:val="000000"/>
                <w:sz w:val="28"/>
                <w:szCs w:val="28"/>
                <w:vertAlign w:val="baseline"/>
                <w:lang w:val="en-US" w:eastAsia="zh-CN"/>
              </w:rPr>
            </w:pPr>
          </w:p>
        </w:tc>
        <w:tc>
          <w:tcPr>
            <w:tcW w:w="1920" w:type="dxa"/>
            <w:gridSpan w:val="4"/>
            <w:tcBorders>
              <w:tl2br w:val="nil"/>
              <w:tr2bl w:val="nil"/>
            </w:tcBorders>
            <w:shd w:val="clear" w:color="auto" w:fill="FFFFFF"/>
            <w:vAlign w:val="center"/>
          </w:tcPr>
          <w:p w14:paraId="5DBECC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8"/>
                <w:szCs w:val="28"/>
                <w:vertAlign w:val="baseline"/>
                <w:lang w:val="en-US" w:eastAsia="zh-CN"/>
              </w:rPr>
            </w:pPr>
            <w:r>
              <w:rPr>
                <w:rFonts w:hint="eastAsia" w:ascii="仿宋_GB2312" w:hAnsi="仿宋_GB2312" w:eastAsia="仿宋_GB2312" w:cs="仿宋_GB2312"/>
                <w:b/>
                <w:bCs/>
                <w:color w:val="000000"/>
                <w:sz w:val="28"/>
                <w:szCs w:val="28"/>
                <w:vertAlign w:val="baseline"/>
                <w:lang w:val="en-US" w:eastAsia="zh-CN"/>
              </w:rPr>
              <w:t>支出决算数</w:t>
            </w:r>
          </w:p>
        </w:tc>
        <w:tc>
          <w:tcPr>
            <w:tcW w:w="1705" w:type="dxa"/>
            <w:gridSpan w:val="3"/>
            <w:tcBorders>
              <w:tl2br w:val="nil"/>
              <w:tr2bl w:val="nil"/>
            </w:tcBorders>
            <w:shd w:val="clear" w:color="auto" w:fill="FFFFFF"/>
            <w:vAlign w:val="center"/>
          </w:tcPr>
          <w:p w14:paraId="4FDE3716">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_GB2312" w:hAnsi="仿宋_GB2312" w:eastAsia="仿宋_GB2312" w:cs="仿宋_GB2312"/>
                <w:b w:val="0"/>
                <w:color w:val="000000"/>
                <w:sz w:val="28"/>
                <w:szCs w:val="28"/>
                <w:vertAlign w:val="baseline"/>
                <w:lang w:val="en-US" w:eastAsia="zh-CN"/>
              </w:rPr>
            </w:pPr>
            <w:r>
              <w:rPr>
                <w:rFonts w:hint="eastAsia" w:cs="仿宋_GB2312"/>
                <w:b w:val="0"/>
                <w:color w:val="000000"/>
                <w:sz w:val="28"/>
                <w:szCs w:val="28"/>
                <w:vertAlign w:val="baseline"/>
                <w:lang w:val="en-US" w:eastAsia="zh-CN"/>
              </w:rPr>
              <w:t>2113.52</w:t>
            </w:r>
          </w:p>
        </w:tc>
        <w:tc>
          <w:tcPr>
            <w:tcW w:w="2015" w:type="dxa"/>
            <w:gridSpan w:val="2"/>
            <w:tcBorders>
              <w:tl2br w:val="nil"/>
              <w:tr2bl w:val="nil"/>
            </w:tcBorders>
            <w:shd w:val="clear" w:color="auto" w:fill="FFFFFF"/>
            <w:vAlign w:val="center"/>
          </w:tcPr>
          <w:p w14:paraId="4D05AD8B">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8"/>
                <w:szCs w:val="28"/>
                <w:vertAlign w:val="baseline"/>
                <w:lang w:val="en-US" w:eastAsia="zh-CN"/>
              </w:rPr>
            </w:pPr>
            <w:r>
              <w:rPr>
                <w:rFonts w:hint="eastAsia" w:ascii="仿宋_GB2312" w:hAnsi="仿宋_GB2312" w:eastAsia="仿宋_GB2312" w:cs="仿宋_GB2312"/>
                <w:b/>
                <w:bCs/>
                <w:color w:val="000000"/>
                <w:sz w:val="28"/>
                <w:szCs w:val="28"/>
                <w:vertAlign w:val="baseline"/>
                <w:lang w:val="en-US" w:eastAsia="zh-CN"/>
              </w:rPr>
              <w:t>年末结转结余</w:t>
            </w:r>
          </w:p>
        </w:tc>
        <w:tc>
          <w:tcPr>
            <w:tcW w:w="2520" w:type="dxa"/>
            <w:gridSpan w:val="3"/>
            <w:tcBorders>
              <w:tl2br w:val="nil"/>
              <w:tr2bl w:val="nil"/>
            </w:tcBorders>
            <w:shd w:val="clear" w:color="auto" w:fill="FFFFFF"/>
            <w:vAlign w:val="center"/>
          </w:tcPr>
          <w:p w14:paraId="71C389E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color w:val="000000"/>
                <w:sz w:val="28"/>
                <w:szCs w:val="28"/>
                <w:vertAlign w:val="baseline"/>
                <w:lang w:val="en-US" w:eastAsia="zh-CN"/>
              </w:rPr>
            </w:pPr>
            <w:r>
              <w:rPr>
                <w:rFonts w:hint="eastAsia" w:ascii="仿宋_GB2312" w:hAnsi="仿宋_GB2312" w:eastAsia="仿宋_GB2312" w:cs="仿宋_GB2312"/>
                <w:b w:val="0"/>
                <w:color w:val="000000"/>
                <w:sz w:val="28"/>
                <w:szCs w:val="28"/>
                <w:vertAlign w:val="baseline"/>
                <w:lang w:val="en-US" w:eastAsia="zh-CN"/>
              </w:rPr>
              <w:t>0.00</w:t>
            </w:r>
          </w:p>
        </w:tc>
      </w:tr>
      <w:tr w14:paraId="5FBC2CC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2" w:type="dxa"/>
            <w:vMerge w:val="continue"/>
            <w:tcBorders>
              <w:tl2br w:val="nil"/>
              <w:tr2bl w:val="nil"/>
            </w:tcBorders>
            <w:shd w:val="clear" w:color="auto" w:fill="FFFFFF"/>
            <w:vAlign w:val="center"/>
          </w:tcPr>
          <w:p w14:paraId="3B369325">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color w:val="000000"/>
                <w:sz w:val="28"/>
                <w:szCs w:val="28"/>
                <w:vertAlign w:val="baseline"/>
                <w:lang w:val="en-US" w:eastAsia="zh-CN"/>
              </w:rPr>
            </w:pPr>
          </w:p>
        </w:tc>
        <w:tc>
          <w:tcPr>
            <w:tcW w:w="1920" w:type="dxa"/>
            <w:gridSpan w:val="4"/>
            <w:tcBorders>
              <w:tl2br w:val="nil"/>
              <w:tr2bl w:val="nil"/>
            </w:tcBorders>
            <w:shd w:val="clear" w:color="auto" w:fill="FFFFFF"/>
            <w:vAlign w:val="center"/>
          </w:tcPr>
          <w:p w14:paraId="7D56320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color w:val="000000"/>
                <w:sz w:val="28"/>
                <w:szCs w:val="28"/>
                <w:vertAlign w:val="baseline"/>
                <w:lang w:val="en-US" w:eastAsia="zh-CN"/>
              </w:rPr>
            </w:pPr>
            <w:r>
              <w:rPr>
                <w:rFonts w:hint="eastAsia" w:ascii="仿宋_GB2312" w:hAnsi="仿宋_GB2312" w:eastAsia="仿宋_GB2312" w:cs="仿宋_GB2312"/>
                <w:b/>
                <w:bCs/>
                <w:color w:val="000000"/>
                <w:sz w:val="28"/>
                <w:szCs w:val="28"/>
                <w:vertAlign w:val="baseline"/>
                <w:lang w:val="en-US" w:eastAsia="zh-CN"/>
              </w:rPr>
              <w:t>预算执行率</w:t>
            </w:r>
          </w:p>
        </w:tc>
        <w:tc>
          <w:tcPr>
            <w:tcW w:w="6240" w:type="dxa"/>
            <w:gridSpan w:val="8"/>
            <w:tcBorders>
              <w:tl2br w:val="nil"/>
              <w:tr2bl w:val="nil"/>
            </w:tcBorders>
            <w:shd w:val="clear" w:color="auto" w:fill="FFFFFF"/>
            <w:vAlign w:val="center"/>
          </w:tcPr>
          <w:p w14:paraId="699B2A7A">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color w:val="000000"/>
                <w:sz w:val="28"/>
                <w:szCs w:val="28"/>
                <w:vertAlign w:val="baseline"/>
                <w:lang w:val="en-US" w:eastAsia="zh-CN"/>
              </w:rPr>
            </w:pPr>
            <w:r>
              <w:rPr>
                <w:rFonts w:hint="eastAsia" w:cs="仿宋_GB2312"/>
                <w:b w:val="0"/>
                <w:color w:val="000000"/>
                <w:sz w:val="28"/>
                <w:szCs w:val="28"/>
                <w:vertAlign w:val="baseline"/>
                <w:lang w:val="en-US" w:eastAsia="zh-CN"/>
              </w:rPr>
              <w:t>90.41</w:t>
            </w:r>
            <w:r>
              <w:rPr>
                <w:rFonts w:hint="eastAsia" w:ascii="仿宋_GB2312" w:hAnsi="仿宋_GB2312" w:eastAsia="仿宋_GB2312" w:cs="仿宋_GB2312"/>
                <w:b w:val="0"/>
                <w:color w:val="000000"/>
                <w:sz w:val="28"/>
                <w:szCs w:val="28"/>
                <w:vertAlign w:val="baseline"/>
                <w:lang w:val="en-US" w:eastAsia="zh-CN"/>
              </w:rPr>
              <w:t>%</w:t>
            </w:r>
          </w:p>
        </w:tc>
      </w:tr>
      <w:tr w14:paraId="59FEABE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8972" w:type="dxa"/>
            <w:gridSpan w:val="13"/>
            <w:tcBorders>
              <w:tl2br w:val="nil"/>
              <w:tr2bl w:val="nil"/>
            </w:tcBorders>
            <w:shd w:val="clear" w:color="auto" w:fill="FFFFFF"/>
            <w:vAlign w:val="center"/>
          </w:tcPr>
          <w:p w14:paraId="1E7ABDD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val="0"/>
                <w:color w:val="000000"/>
                <w:sz w:val="28"/>
                <w:szCs w:val="28"/>
                <w:vertAlign w:val="baseline"/>
                <w:lang w:val="en-US" w:eastAsia="zh-CN"/>
              </w:rPr>
            </w:pPr>
            <w:r>
              <w:rPr>
                <w:rFonts w:hint="eastAsia" w:ascii="仿宋_GB2312" w:hAnsi="仿宋_GB2312" w:eastAsia="仿宋_GB2312" w:cs="仿宋_GB2312"/>
                <w:b/>
                <w:bCs/>
                <w:sz w:val="28"/>
                <w:szCs w:val="28"/>
                <w:lang w:val="en-US" w:eastAsia="zh-CN"/>
              </w:rPr>
              <w:t>二、部门整体绩效目标</w:t>
            </w:r>
          </w:p>
        </w:tc>
      </w:tr>
      <w:tr w14:paraId="14E9454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1692" w:type="dxa"/>
            <w:gridSpan w:val="3"/>
            <w:tcBorders>
              <w:tl2br w:val="nil"/>
              <w:tr2bl w:val="nil"/>
            </w:tcBorders>
            <w:shd w:val="clear" w:color="auto" w:fill="FFFFFF"/>
            <w:vAlign w:val="center"/>
          </w:tcPr>
          <w:p w14:paraId="1B7C260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年度绩效目标</w:t>
            </w:r>
          </w:p>
        </w:tc>
        <w:tc>
          <w:tcPr>
            <w:tcW w:w="7280" w:type="dxa"/>
            <w:gridSpan w:val="10"/>
            <w:tcBorders>
              <w:tl2br w:val="nil"/>
              <w:tr2bl w:val="nil"/>
            </w:tcBorders>
            <w:shd w:val="clear" w:color="auto" w:fill="FFFFFF"/>
            <w:vAlign w:val="center"/>
          </w:tcPr>
          <w:p w14:paraId="441A5776">
            <w:pPr>
              <w:pStyle w:val="2"/>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Style w:val="14"/>
                <w:rFonts w:hint="eastAsia" w:ascii="仿宋_GB2312" w:hAnsi="仿宋_GB2312" w:eastAsia="仿宋_GB2312" w:cs="仿宋_GB2312"/>
                <w:b w:val="0"/>
                <w:bCs/>
                <w:color w:val="333333"/>
                <w:sz w:val="28"/>
                <w:szCs w:val="28"/>
                <w:shd w:val="clear" w:color="auto" w:fill="FFFFFF"/>
              </w:rPr>
            </w:pPr>
            <w:r>
              <w:rPr>
                <w:rStyle w:val="14"/>
                <w:rFonts w:hint="eastAsia" w:ascii="仿宋_GB2312" w:hAnsi="仿宋_GB2312" w:eastAsia="仿宋_GB2312" w:cs="仿宋_GB2312"/>
                <w:b w:val="0"/>
                <w:bCs/>
                <w:color w:val="333333"/>
                <w:sz w:val="28"/>
                <w:szCs w:val="28"/>
                <w:shd w:val="clear" w:color="auto" w:fill="FFFFFF"/>
              </w:rPr>
              <w:t>（1）发放医护人员工资，缴纳各类保险；办公经费开支；</w:t>
            </w:r>
          </w:p>
          <w:p w14:paraId="57EF948F">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（2）加强基层医疗机构管理及医护人员队伍建设；</w:t>
            </w:r>
          </w:p>
          <w:p w14:paraId="6424BB75">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（3）强化辖区基本公共服务建设，建立辖区人口健康档案，进行家庭医生签约、提供65岁老年人体检、0-6岁儿童一类疫苗免费接种等多项服务，并积极开展健康宣传活动；</w:t>
            </w:r>
          </w:p>
          <w:p w14:paraId="665DF695">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（4）为单位在岗村医参加城镇职工养老保险支付单位缴纳部分。</w:t>
            </w:r>
          </w:p>
          <w:p w14:paraId="05AC9AD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rPr>
              <w:t>（5）租赁房屋建筑保障单位业务正常运行。</w:t>
            </w:r>
          </w:p>
        </w:tc>
      </w:tr>
      <w:tr w14:paraId="17DBE9D9">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972" w:type="dxa"/>
            <w:gridSpan w:val="13"/>
            <w:tcBorders>
              <w:tl2br w:val="nil"/>
              <w:tr2bl w:val="nil"/>
            </w:tcBorders>
            <w:shd w:val="clear" w:color="auto" w:fill="FFFFFF"/>
            <w:vAlign w:val="center"/>
          </w:tcPr>
          <w:p w14:paraId="712D67D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三、</w:t>
            </w:r>
            <w:r>
              <w:rPr>
                <w:rFonts w:hint="eastAsia" w:cs="仿宋_GB2312"/>
                <w:b/>
                <w:bCs/>
                <w:sz w:val="28"/>
                <w:szCs w:val="28"/>
                <w:lang w:val="en-US" w:eastAsia="zh-CN"/>
              </w:rPr>
              <w:t>自评</w:t>
            </w:r>
            <w:r>
              <w:rPr>
                <w:rFonts w:hint="eastAsia" w:ascii="仿宋_GB2312" w:hAnsi="仿宋_GB2312" w:eastAsia="仿宋_GB2312" w:cs="仿宋_GB2312"/>
                <w:b/>
                <w:bCs/>
                <w:sz w:val="28"/>
                <w:szCs w:val="28"/>
                <w:lang w:val="en-US" w:eastAsia="zh-CN"/>
              </w:rPr>
              <w:t>基本情况</w:t>
            </w:r>
          </w:p>
        </w:tc>
      </w:tr>
      <w:tr w14:paraId="0B8C885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81" w:hRule="atLeast"/>
          <w:jc w:val="center"/>
        </w:trPr>
        <w:tc>
          <w:tcPr>
            <w:tcW w:w="1692" w:type="dxa"/>
            <w:gridSpan w:val="3"/>
            <w:tcBorders>
              <w:tl2br w:val="nil"/>
              <w:tr2bl w:val="nil"/>
            </w:tcBorders>
            <w:shd w:val="clear" w:color="auto" w:fill="FFFFFF"/>
            <w:vAlign w:val="center"/>
          </w:tcPr>
          <w:p w14:paraId="2DCB6C5C">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sz w:val="28"/>
                <w:szCs w:val="28"/>
                <w:lang w:val="en-US" w:eastAsia="zh-CN"/>
              </w:rPr>
            </w:pPr>
            <w:r>
              <w:rPr>
                <w:rFonts w:hint="eastAsia" w:cs="仿宋_GB2312"/>
                <w:b/>
                <w:bCs/>
                <w:sz w:val="28"/>
                <w:szCs w:val="28"/>
                <w:lang w:val="en-US" w:eastAsia="zh-CN"/>
              </w:rPr>
              <w:t>自评</w:t>
            </w:r>
            <w:r>
              <w:rPr>
                <w:rFonts w:hint="eastAsia" w:ascii="仿宋_GB2312" w:hAnsi="仿宋_GB2312" w:eastAsia="仿宋_GB2312" w:cs="仿宋_GB2312"/>
                <w:b/>
                <w:bCs/>
                <w:sz w:val="28"/>
                <w:szCs w:val="28"/>
                <w:lang w:val="en-US" w:eastAsia="zh-CN"/>
              </w:rPr>
              <w:t>范围</w:t>
            </w:r>
          </w:p>
        </w:tc>
        <w:tc>
          <w:tcPr>
            <w:tcW w:w="7280" w:type="dxa"/>
            <w:gridSpan w:val="10"/>
            <w:tcBorders>
              <w:tl2br w:val="nil"/>
              <w:tr2bl w:val="nil"/>
            </w:tcBorders>
            <w:shd w:val="clear" w:color="auto" w:fill="FFFFFF"/>
            <w:vAlign w:val="center"/>
          </w:tcPr>
          <w:p w14:paraId="06A3582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永登县秦川中心卫生院202</w:t>
            </w:r>
            <w:r>
              <w:rPr>
                <w:rFonts w:hint="eastAsia" w:cs="仿宋_GB2312"/>
                <w:b w:val="0"/>
                <w:bCs w:val="0"/>
                <w:sz w:val="28"/>
                <w:szCs w:val="28"/>
                <w:lang w:val="en-US" w:eastAsia="zh-CN"/>
              </w:rPr>
              <w:t>4</w:t>
            </w:r>
            <w:r>
              <w:rPr>
                <w:rFonts w:hint="eastAsia" w:ascii="仿宋_GB2312" w:hAnsi="仿宋_GB2312" w:eastAsia="仿宋_GB2312" w:cs="仿宋_GB2312"/>
                <w:b w:val="0"/>
                <w:bCs w:val="0"/>
                <w:sz w:val="28"/>
                <w:szCs w:val="28"/>
                <w:lang w:val="en-US" w:eastAsia="zh-CN"/>
              </w:rPr>
              <w:t>年度部门全年整体支出情况。</w:t>
            </w:r>
          </w:p>
        </w:tc>
      </w:tr>
      <w:tr w14:paraId="2D9F8DBC">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1692" w:type="dxa"/>
            <w:gridSpan w:val="3"/>
            <w:tcBorders>
              <w:tl2br w:val="nil"/>
              <w:tr2bl w:val="nil"/>
            </w:tcBorders>
            <w:shd w:val="clear" w:color="auto" w:fill="FFFFFF"/>
            <w:vAlign w:val="center"/>
          </w:tcPr>
          <w:p w14:paraId="686713E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sz w:val="28"/>
                <w:szCs w:val="28"/>
                <w:lang w:val="en-US" w:eastAsia="zh-CN"/>
              </w:rPr>
            </w:pPr>
            <w:r>
              <w:rPr>
                <w:rFonts w:hint="eastAsia" w:cs="仿宋_GB2312"/>
                <w:b/>
                <w:bCs/>
                <w:sz w:val="28"/>
                <w:szCs w:val="28"/>
                <w:lang w:val="en-US" w:eastAsia="zh-CN"/>
              </w:rPr>
              <w:t>自评</w:t>
            </w:r>
            <w:r>
              <w:rPr>
                <w:rFonts w:hint="eastAsia" w:ascii="仿宋_GB2312" w:hAnsi="仿宋_GB2312" w:eastAsia="仿宋_GB2312" w:cs="仿宋_GB2312"/>
                <w:b/>
                <w:bCs/>
                <w:sz w:val="28"/>
                <w:szCs w:val="28"/>
                <w:lang w:val="en-US" w:eastAsia="zh-CN"/>
              </w:rPr>
              <w:t>依据</w:t>
            </w:r>
          </w:p>
        </w:tc>
        <w:tc>
          <w:tcPr>
            <w:tcW w:w="7280" w:type="dxa"/>
            <w:gridSpan w:val="10"/>
            <w:tcBorders>
              <w:tl2br w:val="nil"/>
              <w:tr2bl w:val="nil"/>
            </w:tcBorders>
            <w:shd w:val="clear" w:color="auto" w:fill="FFFFFF"/>
            <w:vAlign w:val="center"/>
          </w:tcPr>
          <w:p w14:paraId="5DDD061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1.《中华人民共和国预算法》；</w:t>
            </w:r>
          </w:p>
          <w:p w14:paraId="7B56968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2.《中共中央 国务院关于全面实施预算绩效管理的意见》（中发〔2018〕34号）；</w:t>
            </w:r>
          </w:p>
          <w:p w14:paraId="6357F64A">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3.《财政部关于印发&lt;预算绩效评价共性指标体系框架&gt;的通知》（财预〔2013〕53号）；</w:t>
            </w:r>
          </w:p>
          <w:p w14:paraId="5E677B1D">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4.《财政部关于规范绩效评价结果等级划分标准的通知》（财预便〔2017〕44号）；</w:t>
            </w:r>
          </w:p>
          <w:p w14:paraId="169EC85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5.《甘肃省委 省政府关于全面实施预算绩效管理的实施意见》（甘发〔2018〕32号）；</w:t>
            </w:r>
          </w:p>
          <w:p w14:paraId="5D9B552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6.《兰州新区管委会办公室关于印发&lt;兰州新区全面推进预算绩效管理实施细则&gt;的通知》;</w:t>
            </w:r>
          </w:p>
          <w:p w14:paraId="636D466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7.《永登县秦川中心卫生院财务管理制度》《永登县秦川中心卫生院固定资产管理制度》等相关制度文件；</w:t>
            </w:r>
          </w:p>
          <w:p w14:paraId="4795617E">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8.部门202</w:t>
            </w:r>
            <w:r>
              <w:rPr>
                <w:rFonts w:hint="eastAsia" w:cs="仿宋_GB2312"/>
                <w:b w:val="0"/>
                <w:bCs w:val="0"/>
                <w:sz w:val="28"/>
                <w:szCs w:val="28"/>
                <w:lang w:val="en-US" w:eastAsia="zh-CN"/>
              </w:rPr>
              <w:t>4</w:t>
            </w:r>
            <w:r>
              <w:rPr>
                <w:rFonts w:hint="eastAsia" w:ascii="仿宋_GB2312" w:hAnsi="仿宋_GB2312" w:eastAsia="仿宋_GB2312" w:cs="仿宋_GB2312"/>
                <w:b w:val="0"/>
                <w:bCs w:val="0"/>
                <w:sz w:val="28"/>
                <w:szCs w:val="28"/>
                <w:lang w:val="en-US" w:eastAsia="zh-CN"/>
              </w:rPr>
              <w:t>年度预决算公开报表及情况说明；</w:t>
            </w:r>
          </w:p>
          <w:p w14:paraId="4120474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9、202</w:t>
            </w:r>
            <w:r>
              <w:rPr>
                <w:rFonts w:hint="eastAsia" w:cs="仿宋_GB2312"/>
                <w:b w:val="0"/>
                <w:bCs w:val="0"/>
                <w:sz w:val="28"/>
                <w:szCs w:val="28"/>
                <w:lang w:val="en-US" w:eastAsia="zh-CN"/>
              </w:rPr>
              <w:t>4</w:t>
            </w:r>
            <w:r>
              <w:rPr>
                <w:rFonts w:hint="eastAsia" w:ascii="仿宋_GB2312" w:hAnsi="仿宋_GB2312" w:eastAsia="仿宋_GB2312" w:cs="仿宋_GB2312"/>
                <w:b w:val="0"/>
                <w:bCs w:val="0"/>
                <w:sz w:val="28"/>
                <w:szCs w:val="28"/>
                <w:lang w:val="en-US" w:eastAsia="zh-CN"/>
              </w:rPr>
              <w:t>年度预算执行情况绩效目标表、监控表、监控报告、自评表等；</w:t>
            </w:r>
          </w:p>
          <w:p w14:paraId="07C591A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10.各项支出财务凭证等其他相关资料。</w:t>
            </w:r>
          </w:p>
        </w:tc>
      </w:tr>
      <w:tr w14:paraId="43F774C6">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1692" w:type="dxa"/>
            <w:gridSpan w:val="3"/>
            <w:tcBorders>
              <w:tl2br w:val="nil"/>
              <w:tr2bl w:val="nil"/>
            </w:tcBorders>
            <w:shd w:val="clear" w:color="auto" w:fill="FFFFFF"/>
            <w:vAlign w:val="center"/>
          </w:tcPr>
          <w:p w14:paraId="10DFBC7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绩效自评指标体系</w:t>
            </w:r>
          </w:p>
        </w:tc>
        <w:tc>
          <w:tcPr>
            <w:tcW w:w="7280" w:type="dxa"/>
            <w:gridSpan w:val="10"/>
            <w:tcBorders>
              <w:tl2br w:val="nil"/>
              <w:tr2bl w:val="nil"/>
            </w:tcBorders>
            <w:shd w:val="clear" w:color="auto" w:fill="FFFFFF"/>
            <w:vAlign w:val="center"/>
          </w:tcPr>
          <w:p w14:paraId="11B2359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本次绩效评价指标体系设计思路主要是根据永登县秦川中心卫生院的基本职能，围绕部门年度工作计划、绩效目标设定、预算编制、预算执行、履职完成情况及履职效益发挥情况等重要内容，结合绩效评价指标体系的设计原则及设计方法，主要从部门规划、运行成本、管理效率、履职效能、履职效应、可持续发展能力及满意度七个方面评价永登县秦川中心卫生院2023年度部门整体工作，具体评价指标包括4项一级指标，并在一级指标基础上细化延伸16项二级指标及29项三级指标。指标体系的数据源于部门履职各项资料、基础数据表及调查问卷分析情况等资料。</w:t>
            </w:r>
          </w:p>
        </w:tc>
      </w:tr>
      <w:tr w14:paraId="24669ACE">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95" w:hRule="atLeast"/>
          <w:jc w:val="center"/>
        </w:trPr>
        <w:tc>
          <w:tcPr>
            <w:tcW w:w="1692" w:type="dxa"/>
            <w:gridSpan w:val="3"/>
            <w:tcBorders>
              <w:tl2br w:val="nil"/>
              <w:tr2bl w:val="nil"/>
            </w:tcBorders>
            <w:shd w:val="clear" w:color="auto" w:fill="FFFFFF"/>
            <w:vAlign w:val="center"/>
          </w:tcPr>
          <w:p w14:paraId="692680D4">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绩效目标完成情况</w:t>
            </w:r>
          </w:p>
        </w:tc>
        <w:tc>
          <w:tcPr>
            <w:tcW w:w="7280" w:type="dxa"/>
            <w:gridSpan w:val="10"/>
            <w:tcBorders>
              <w:tl2br w:val="nil"/>
              <w:tr2bl w:val="nil"/>
            </w:tcBorders>
            <w:shd w:val="clear" w:color="auto" w:fill="FFFFFF"/>
            <w:vAlign w:val="center"/>
          </w:tcPr>
          <w:p w14:paraId="54A48825">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（1）人员经费支出</w:t>
            </w:r>
            <w:r>
              <w:rPr>
                <w:rFonts w:hint="eastAsia" w:cs="仿宋_GB2312"/>
                <w:sz w:val="28"/>
                <w:szCs w:val="28"/>
                <w:lang w:val="en-US" w:eastAsia="zh-CN"/>
              </w:rPr>
              <w:t>877.33</w:t>
            </w:r>
            <w:r>
              <w:rPr>
                <w:rFonts w:hint="eastAsia" w:ascii="仿宋_GB2312" w:hAnsi="仿宋_GB2312" w:eastAsia="仿宋_GB2312" w:cs="仿宋_GB2312"/>
                <w:sz w:val="28"/>
                <w:szCs w:val="28"/>
              </w:rPr>
              <w:t>万元；公用经费支出</w:t>
            </w:r>
            <w:r>
              <w:rPr>
                <w:rFonts w:hint="eastAsia" w:cs="仿宋_GB2312"/>
                <w:sz w:val="28"/>
                <w:szCs w:val="28"/>
                <w:lang w:val="en-US" w:eastAsia="zh-CN"/>
              </w:rPr>
              <w:t>1236.19</w:t>
            </w:r>
            <w:r>
              <w:rPr>
                <w:rFonts w:hint="eastAsia" w:ascii="仿宋_GB2312" w:hAnsi="仿宋_GB2312" w:eastAsia="仿宋_GB2312" w:cs="仿宋_GB2312"/>
                <w:sz w:val="28"/>
                <w:szCs w:val="28"/>
              </w:rPr>
              <w:t>万元。</w:t>
            </w:r>
          </w:p>
          <w:p w14:paraId="7282A35C">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（2）建立单位规章制度及管理体系，责任落实，分工明确，相互协作，团结一体。</w:t>
            </w:r>
          </w:p>
          <w:p w14:paraId="614F8615">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sz w:val="28"/>
                <w:szCs w:val="28"/>
              </w:rPr>
              <w:t>（3）</w:t>
            </w:r>
            <w:r>
              <w:rPr>
                <w:rFonts w:hint="eastAsia" w:ascii="仿宋_GB2312" w:hAnsi="仿宋_GB2312" w:eastAsia="仿宋_GB2312" w:cs="仿宋_GB2312"/>
                <w:color w:val="auto"/>
                <w:sz w:val="28"/>
                <w:szCs w:val="28"/>
                <w:highlight w:val="none"/>
                <w:lang w:val="en-US" w:eastAsia="zh-CN"/>
              </w:rPr>
              <w:t>自三清一满意工作开展以来，我院已摸排三轮次共91311人次，已签约64808人，新增签约7190人，续约56634人。新建立居民健康档案9985份，已管理高血压7083人，其中新增443人，已管理糖尿病1635人，其中新增667人，已管理严重精神障碍患者312人，新增16人，摸排其他类疾病（心脑血管类、呼吸系统类、病、内分泌、免疫系统疾病、传染病、骨骼关节炎、泌尿、生殖系统疾病、精神和神经类疾病、血液性疾病等11种疾病）共746人，慢阻肺172人（自9月份慢阻肺筛查工作开展以来，我院累计完成慢阻肺筛查869余人，覆盖24个行政村，检出慢阻肺高危人群260人，占筛查总数的29.9%。其中，122名患者被确诊为慢阻肺，8名患者确诊为慢阻肺合并哮喘）。根据服务人群病情进展情况，对新发现的慢病人群持续开展家庭医生签约服务工作，并按照“四级关注”要求实时动态调整。目前，特别关注39人（包括脑卒中、尿毒症、癌症等病种），重点关注157人、定期关注4449人、常规关注60163人，四级关注人群签约率达到97%以上。</w:t>
            </w:r>
          </w:p>
          <w:p w14:paraId="71CFE07F">
            <w:pPr>
              <w:pStyle w:val="2"/>
              <w:keepNext w:val="0"/>
              <w:keepLines w:val="0"/>
              <w:pageBreakBefore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（4）完成202</w:t>
            </w:r>
            <w:r>
              <w:rPr>
                <w:rFonts w:hint="eastAsia" w:cs="仿宋_GB2312"/>
                <w:sz w:val="28"/>
                <w:szCs w:val="28"/>
                <w:lang w:val="en-US" w:eastAsia="zh-CN"/>
              </w:rPr>
              <w:t>4</w:t>
            </w:r>
            <w:r>
              <w:rPr>
                <w:rFonts w:hint="eastAsia" w:ascii="仿宋_GB2312" w:hAnsi="仿宋_GB2312" w:eastAsia="仿宋_GB2312" w:cs="仿宋_GB2312"/>
                <w:sz w:val="28"/>
                <w:szCs w:val="28"/>
              </w:rPr>
              <w:t>年村医养老保险补助的缴纳。</w:t>
            </w:r>
          </w:p>
          <w:p w14:paraId="52D671B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sz w:val="28"/>
                <w:szCs w:val="28"/>
              </w:rPr>
              <w:t>（5）完成202</w:t>
            </w:r>
            <w:r>
              <w:rPr>
                <w:rFonts w:hint="eastAsia" w:cs="仿宋_GB2312"/>
                <w:sz w:val="28"/>
                <w:szCs w:val="28"/>
                <w:lang w:val="en-US" w:eastAsia="zh-CN"/>
              </w:rPr>
              <w:t>4</w:t>
            </w:r>
            <w:r>
              <w:rPr>
                <w:rFonts w:hint="eastAsia" w:ascii="仿宋_GB2312" w:hAnsi="仿宋_GB2312" w:eastAsia="仿宋_GB2312" w:cs="仿宋_GB2312"/>
                <w:sz w:val="28"/>
                <w:szCs w:val="28"/>
              </w:rPr>
              <w:t>年租赁费用支出94.53万元。</w:t>
            </w:r>
          </w:p>
        </w:tc>
      </w:tr>
      <w:tr w14:paraId="299864F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726" w:hRule="atLeast"/>
          <w:jc w:val="center"/>
        </w:trPr>
        <w:tc>
          <w:tcPr>
            <w:tcW w:w="1692" w:type="dxa"/>
            <w:gridSpan w:val="3"/>
            <w:tcBorders>
              <w:tl2br w:val="nil"/>
              <w:tr2bl w:val="nil"/>
            </w:tcBorders>
            <w:shd w:val="clear" w:color="auto" w:fill="FFFFFF"/>
            <w:vAlign w:val="center"/>
          </w:tcPr>
          <w:p w14:paraId="7EFD66B0">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各项指标完成情况分析</w:t>
            </w:r>
          </w:p>
        </w:tc>
        <w:tc>
          <w:tcPr>
            <w:tcW w:w="7280" w:type="dxa"/>
            <w:gridSpan w:val="10"/>
            <w:tcBorders>
              <w:tl2br w:val="nil"/>
              <w:tr2bl w:val="nil"/>
            </w:tcBorders>
            <w:shd w:val="clear" w:color="auto" w:fill="FFFFFF"/>
            <w:vAlign w:val="center"/>
          </w:tcPr>
          <w:p w14:paraId="791EB541">
            <w:pPr>
              <w:pStyle w:val="9"/>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1、部门管理</w:t>
            </w:r>
            <w:r>
              <w:rPr>
                <w:rFonts w:hint="eastAsia" w:cs="仿宋_GB2312"/>
                <w:b/>
                <w:bCs/>
                <w:sz w:val="28"/>
                <w:szCs w:val="28"/>
                <w:lang w:eastAsia="zh-CN"/>
              </w:rPr>
              <w:t>：</w:t>
            </w:r>
            <w:r>
              <w:rPr>
                <w:rFonts w:hint="eastAsia" w:ascii="仿宋_GB2312" w:hAnsi="仿宋_GB2312" w:eastAsia="仿宋_GB2312" w:cs="仿宋_GB2312"/>
                <w:sz w:val="28"/>
                <w:szCs w:val="28"/>
              </w:rPr>
              <w:t>202</w:t>
            </w:r>
            <w:r>
              <w:rPr>
                <w:rFonts w:hint="eastAsia" w:cs="仿宋_GB2312"/>
                <w:sz w:val="28"/>
                <w:szCs w:val="28"/>
                <w:lang w:val="en-US" w:eastAsia="zh-CN"/>
              </w:rPr>
              <w:t>4</w:t>
            </w:r>
            <w:r>
              <w:rPr>
                <w:rFonts w:hint="eastAsia" w:ascii="仿宋_GB2312" w:hAnsi="仿宋_GB2312" w:eastAsia="仿宋_GB2312" w:cs="仿宋_GB2312"/>
                <w:sz w:val="28"/>
                <w:szCs w:val="28"/>
              </w:rPr>
              <w:t>年度单位人员经费支出和公用经费支出均按照财务相关规定合理支出，由于绩效考核制度变化，导致基本支出完成率不足百分之百；我院在政府采购管理制度上的了解不够深入，以后会加强政府采购制度的学习；因单位资产配置比较分散，在资产的统一管理制度方面还有待完善。</w:t>
            </w:r>
          </w:p>
          <w:p w14:paraId="28EC2EF0">
            <w:pPr>
              <w:pStyle w:val="9"/>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2、履职效果</w:t>
            </w:r>
            <w:r>
              <w:rPr>
                <w:rFonts w:hint="eastAsia" w:cs="仿宋_GB2312"/>
                <w:b/>
                <w:bCs/>
                <w:sz w:val="28"/>
                <w:szCs w:val="28"/>
                <w:lang w:eastAsia="zh-CN"/>
              </w:rPr>
              <w:t>：</w:t>
            </w:r>
            <w:r>
              <w:rPr>
                <w:rFonts w:hint="eastAsia" w:ascii="仿宋_GB2312" w:hAnsi="仿宋_GB2312" w:eastAsia="仿宋_GB2312" w:cs="仿宋_GB2312"/>
                <w:sz w:val="28"/>
                <w:szCs w:val="28"/>
              </w:rPr>
              <w:t>202</w:t>
            </w:r>
            <w:r>
              <w:rPr>
                <w:rFonts w:hint="eastAsia" w:cs="仿宋_GB2312"/>
                <w:sz w:val="28"/>
                <w:szCs w:val="28"/>
                <w:lang w:val="en-US" w:eastAsia="zh-CN"/>
              </w:rPr>
              <w:t>4</w:t>
            </w:r>
            <w:r>
              <w:rPr>
                <w:rFonts w:hint="eastAsia" w:ascii="仿宋_GB2312" w:hAnsi="仿宋_GB2312" w:eastAsia="仿宋_GB2312" w:cs="仿宋_GB2312"/>
                <w:sz w:val="28"/>
                <w:szCs w:val="28"/>
              </w:rPr>
              <w:t>年，我院进一步完善医疗质量管理制度，优化就医流程，</w:t>
            </w:r>
            <w:r>
              <w:rPr>
                <w:rFonts w:hint="eastAsia" w:ascii="仿宋_GB2312" w:hAnsi="仿宋_GB2312" w:eastAsia="仿宋_GB2312" w:cs="仿宋_GB2312"/>
                <w:sz w:val="28"/>
                <w:szCs w:val="28"/>
                <w:lang w:val="en-US" w:eastAsia="zh-CN"/>
              </w:rPr>
              <w:t>门诊患者63876人次，去年同期是61610人次，同比增长3.68%；住院患者2904人次，去年同期是2342人次，同比增长24.00%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28"/>
                <w:szCs w:val="28"/>
              </w:rPr>
              <w:t>。积极开展医共体建设，重点科室、特色专科建设得到有力提升，在一定程度上，有效提升了基层医院的服务能力和工作质量。我</w:t>
            </w:r>
            <w:r>
              <w:rPr>
                <w:rFonts w:hint="eastAsia" w:ascii="仿宋_GB2312" w:hAnsi="仿宋_GB2312" w:eastAsia="仿宋_GB2312" w:cs="仿宋_GB2312"/>
                <w:color w:val="000000"/>
                <w:sz w:val="28"/>
                <w:szCs w:val="28"/>
              </w:rPr>
              <w:t>院</w:t>
            </w:r>
            <w:r>
              <w:rPr>
                <w:rFonts w:hint="eastAsia" w:ascii="仿宋_GB2312" w:hAnsi="仿宋_GB2312" w:eastAsia="仿宋_GB2312" w:cs="仿宋_GB2312"/>
                <w:sz w:val="28"/>
                <w:szCs w:val="28"/>
              </w:rPr>
              <w:t>将</w:t>
            </w:r>
            <w:r>
              <w:rPr>
                <w:rFonts w:hint="eastAsia" w:cs="仿宋_GB2312"/>
                <w:sz w:val="28"/>
                <w:szCs w:val="28"/>
                <w:lang w:eastAsia="zh-CN"/>
              </w:rPr>
              <w:t>基本医疗和国家基本公共卫生服务项目等工作一起推进</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sz w:val="28"/>
                <w:szCs w:val="28"/>
              </w:rPr>
              <w:t>做到基本公共卫生服务不松懈，严格按照医院承担的重点工作任务，有序</w:t>
            </w:r>
            <w:r>
              <w:rPr>
                <w:rFonts w:hint="eastAsia" w:ascii="仿宋_GB2312" w:hAnsi="仿宋_GB2312" w:eastAsia="仿宋_GB2312" w:cs="仿宋_GB2312"/>
                <w:sz w:val="28"/>
                <w:szCs w:val="28"/>
              </w:rPr>
              <w:t>推进</w:t>
            </w:r>
            <w:r>
              <w:rPr>
                <w:rFonts w:hint="eastAsia" w:ascii="仿宋_GB2312" w:hAnsi="仿宋_GB2312" w:eastAsia="仿宋_GB2312" w:cs="仿宋_GB2312"/>
                <w:color w:val="000000"/>
                <w:sz w:val="28"/>
                <w:szCs w:val="28"/>
              </w:rPr>
              <w:t>各项工作。</w:t>
            </w:r>
          </w:p>
          <w:p w14:paraId="3C7C395F">
            <w:pPr>
              <w:pStyle w:val="9"/>
              <w:keepNext w:val="0"/>
              <w:keepLines w:val="0"/>
              <w:pageBreakBefore w:val="0"/>
              <w:widowControl/>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b/>
                <w:bCs/>
                <w:sz w:val="28"/>
                <w:szCs w:val="28"/>
              </w:rPr>
              <w:t>3、能力建设</w:t>
            </w:r>
            <w:r>
              <w:rPr>
                <w:rFonts w:hint="eastAsia" w:cs="仿宋_GB2312"/>
                <w:b/>
                <w:bCs/>
                <w:sz w:val="28"/>
                <w:szCs w:val="28"/>
                <w:lang w:eastAsia="zh-CN"/>
              </w:rPr>
              <w:t>：</w:t>
            </w:r>
            <w:r>
              <w:rPr>
                <w:rFonts w:hint="eastAsia" w:ascii="仿宋_GB2312" w:hAnsi="仿宋_GB2312" w:eastAsia="仿宋_GB2312" w:cs="仿宋_GB2312"/>
                <w:color w:val="000000"/>
                <w:sz w:val="28"/>
                <w:szCs w:val="28"/>
              </w:rPr>
              <w:t>根据科室业务发展，有计划的储备相关专业技术人才，派遣医务人员前往二、三级医疗机构进修学习。在新入职人员培训中，随着业务逐渐开展的情况，培训制度及内容需与时俱进，除了及时更新国家相关政策及法律法规外，需要完善相关的基本临床技能操作培训。</w:t>
            </w:r>
          </w:p>
          <w:p w14:paraId="4F5E4BD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sz w:val="28"/>
                <w:szCs w:val="28"/>
                <w:lang w:val="en-US" w:eastAsia="zh-CN"/>
              </w:rPr>
            </w:pPr>
          </w:p>
        </w:tc>
      </w:tr>
      <w:tr w14:paraId="590ACAA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1692" w:type="dxa"/>
            <w:gridSpan w:val="3"/>
            <w:tcBorders>
              <w:tl2br w:val="nil"/>
              <w:tr2bl w:val="nil"/>
            </w:tcBorders>
            <w:shd w:val="clear" w:color="auto" w:fill="FFFFFF"/>
            <w:vAlign w:val="center"/>
          </w:tcPr>
          <w:p w14:paraId="3304E39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绩效评价</w:t>
            </w:r>
          </w:p>
          <w:p w14:paraId="0407C28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工作过程</w:t>
            </w:r>
          </w:p>
        </w:tc>
        <w:tc>
          <w:tcPr>
            <w:tcW w:w="7280" w:type="dxa"/>
            <w:gridSpan w:val="10"/>
            <w:tcBorders>
              <w:tl2br w:val="nil"/>
              <w:tr2bl w:val="nil"/>
            </w:tcBorders>
            <w:shd w:val="clear" w:color="auto" w:fill="FFFFFF"/>
            <w:vAlign w:val="center"/>
          </w:tcPr>
          <w:p w14:paraId="35C8D1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b w:val="0"/>
                <w:bCs w:val="0"/>
                <w:sz w:val="28"/>
                <w:szCs w:val="28"/>
                <w:lang w:val="en-US" w:eastAsia="zh-CN"/>
              </w:rPr>
            </w:pPr>
            <w:r>
              <w:rPr>
                <w:rStyle w:val="14"/>
                <w:rFonts w:hint="eastAsia" w:ascii="仿宋_GB2312" w:hAnsi="仿宋_GB2312" w:eastAsia="仿宋_GB2312" w:cs="仿宋_GB2312"/>
                <w:b w:val="0"/>
                <w:bCs/>
                <w:color w:val="333333"/>
                <w:sz w:val="28"/>
                <w:szCs w:val="28"/>
                <w:shd w:val="clear" w:color="auto" w:fill="FFFFFF"/>
              </w:rPr>
              <w:t>根据</w:t>
            </w:r>
            <w:r>
              <w:rPr>
                <w:rStyle w:val="14"/>
                <w:rFonts w:hint="eastAsia" w:ascii="仿宋_GB2312" w:hAnsi="仿宋_GB2312" w:eastAsia="仿宋_GB2312" w:cs="仿宋_GB2312"/>
                <w:b w:val="0"/>
                <w:bCs/>
                <w:color w:val="333333"/>
                <w:kern w:val="1"/>
                <w:sz w:val="28"/>
                <w:szCs w:val="28"/>
                <w:shd w:val="clear" w:color="auto" w:fill="FFFFFF"/>
              </w:rPr>
              <w:t>《兰州新区财政局（国有资产监督管理局）</w:t>
            </w:r>
            <w:r>
              <w:rPr>
                <w:rStyle w:val="14"/>
                <w:rFonts w:hint="eastAsia" w:ascii="仿宋_GB2312" w:hAnsi="仿宋_GB2312" w:eastAsia="仿宋_GB2312" w:cs="仿宋_GB2312"/>
                <w:b w:val="0"/>
                <w:bCs/>
                <w:color w:val="333333"/>
                <w:sz w:val="28"/>
                <w:szCs w:val="28"/>
                <w:shd w:val="clear" w:color="auto" w:fill="FFFFFF"/>
              </w:rPr>
              <w:t>关于开展2022年度预算执行情况绩效单位自评工作的通知》（兰新财发〔2023〕36号）文件精神</w:t>
            </w:r>
            <w:r>
              <w:rPr>
                <w:rStyle w:val="14"/>
                <w:rFonts w:hint="eastAsia" w:ascii="仿宋_GB2312" w:hAnsi="仿宋_GB2312" w:eastAsia="仿宋_GB2312" w:cs="仿宋_GB2312"/>
                <w:b w:val="0"/>
                <w:bCs/>
                <w:color w:val="333333"/>
                <w:kern w:val="1"/>
                <w:sz w:val="28"/>
                <w:szCs w:val="28"/>
                <w:shd w:val="clear" w:color="auto" w:fill="FFFFFF"/>
              </w:rPr>
              <w:t>，我院积极开展此次预算执行的自评活动，根据文件要求检查相关资料，进行绩效自评的分析与总结。</w:t>
            </w:r>
          </w:p>
        </w:tc>
      </w:tr>
      <w:tr w14:paraId="21431AE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972" w:type="dxa"/>
            <w:gridSpan w:val="13"/>
            <w:tcBorders>
              <w:tl2br w:val="nil"/>
              <w:tr2bl w:val="nil"/>
            </w:tcBorders>
            <w:shd w:val="clear" w:color="auto" w:fill="FFFFFF"/>
            <w:vAlign w:val="center"/>
          </w:tcPr>
          <w:p w14:paraId="70690120">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四、评价结论和绩效分析</w:t>
            </w:r>
          </w:p>
        </w:tc>
      </w:tr>
      <w:tr w14:paraId="2E11E13A">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17" w:type="dxa"/>
            <w:gridSpan w:val="2"/>
            <w:tcBorders>
              <w:tl2br w:val="nil"/>
              <w:tr2bl w:val="nil"/>
            </w:tcBorders>
            <w:shd w:val="clear" w:color="auto" w:fill="FFFFFF"/>
            <w:vAlign w:val="center"/>
          </w:tcPr>
          <w:p w14:paraId="5DDEC713">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综合评价结论</w:t>
            </w:r>
          </w:p>
        </w:tc>
        <w:tc>
          <w:tcPr>
            <w:tcW w:w="1810" w:type="dxa"/>
            <w:gridSpan w:val="4"/>
            <w:tcBorders>
              <w:tl2br w:val="nil"/>
              <w:tr2bl w:val="nil"/>
            </w:tcBorders>
            <w:shd w:val="clear" w:color="auto" w:fill="FFFFFF"/>
            <w:vAlign w:val="center"/>
          </w:tcPr>
          <w:p w14:paraId="29E0B2D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评价得分</w:t>
            </w:r>
          </w:p>
        </w:tc>
        <w:tc>
          <w:tcPr>
            <w:tcW w:w="2495" w:type="dxa"/>
            <w:gridSpan w:val="3"/>
            <w:tcBorders>
              <w:tl2br w:val="nil"/>
              <w:tr2bl w:val="nil"/>
            </w:tcBorders>
            <w:shd w:val="clear" w:color="auto" w:fill="FFFFFF"/>
            <w:vAlign w:val="center"/>
          </w:tcPr>
          <w:p w14:paraId="4170BF9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cs="仿宋_GB2312"/>
                <w:b w:val="0"/>
                <w:bCs w:val="0"/>
                <w:sz w:val="28"/>
                <w:szCs w:val="28"/>
                <w:lang w:val="en-US" w:eastAsia="zh-CN"/>
              </w:rPr>
              <w:t>95.31</w:t>
            </w:r>
            <w:r>
              <w:rPr>
                <w:rFonts w:hint="eastAsia" w:ascii="仿宋_GB2312" w:hAnsi="仿宋_GB2312" w:eastAsia="仿宋_GB2312" w:cs="仿宋_GB2312"/>
                <w:b w:val="0"/>
                <w:bCs w:val="0"/>
                <w:sz w:val="28"/>
                <w:szCs w:val="28"/>
                <w:lang w:val="en-US" w:eastAsia="zh-CN"/>
              </w:rPr>
              <w:t>分</w:t>
            </w:r>
          </w:p>
        </w:tc>
        <w:tc>
          <w:tcPr>
            <w:tcW w:w="2355" w:type="dxa"/>
            <w:gridSpan w:val="3"/>
            <w:tcBorders>
              <w:tl2br w:val="nil"/>
              <w:tr2bl w:val="nil"/>
            </w:tcBorders>
            <w:shd w:val="clear" w:color="auto" w:fill="FFFFFF"/>
            <w:vAlign w:val="center"/>
          </w:tcPr>
          <w:p w14:paraId="04F56CF6">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评价等级</w:t>
            </w:r>
          </w:p>
        </w:tc>
        <w:tc>
          <w:tcPr>
            <w:tcW w:w="1295" w:type="dxa"/>
            <w:tcBorders>
              <w:tl2br w:val="nil"/>
              <w:tr2bl w:val="nil"/>
            </w:tcBorders>
            <w:shd w:val="clear" w:color="auto" w:fill="FFFFFF"/>
            <w:vAlign w:val="center"/>
          </w:tcPr>
          <w:p w14:paraId="5B74A30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优</w:t>
            </w:r>
          </w:p>
        </w:tc>
      </w:tr>
      <w:tr w14:paraId="73C39A4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17" w:type="dxa"/>
            <w:gridSpan w:val="2"/>
            <w:vMerge w:val="restart"/>
            <w:tcBorders>
              <w:tl2br w:val="nil"/>
              <w:tr2bl w:val="nil"/>
            </w:tcBorders>
            <w:shd w:val="clear" w:color="auto" w:fill="FFFFFF"/>
            <w:vAlign w:val="center"/>
          </w:tcPr>
          <w:p w14:paraId="354DBD51">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绩效</w:t>
            </w:r>
          </w:p>
          <w:p w14:paraId="6DAB407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分析</w:t>
            </w:r>
          </w:p>
        </w:tc>
        <w:tc>
          <w:tcPr>
            <w:tcW w:w="945" w:type="dxa"/>
            <w:gridSpan w:val="2"/>
            <w:tcBorders>
              <w:tl2br w:val="nil"/>
              <w:tr2bl w:val="nil"/>
            </w:tcBorders>
            <w:shd w:val="clear" w:color="auto" w:fill="FFFFFF"/>
            <w:vAlign w:val="center"/>
          </w:tcPr>
          <w:p w14:paraId="656BFCE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指标</w:t>
            </w:r>
          </w:p>
        </w:tc>
        <w:tc>
          <w:tcPr>
            <w:tcW w:w="1590" w:type="dxa"/>
            <w:gridSpan w:val="3"/>
            <w:tcBorders>
              <w:tl2br w:val="nil"/>
              <w:tr2bl w:val="nil"/>
            </w:tcBorders>
            <w:shd w:val="clear" w:color="auto" w:fill="FFFFFF"/>
            <w:vAlign w:val="center"/>
          </w:tcPr>
          <w:p w14:paraId="0C16B84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部门管理</w:t>
            </w:r>
          </w:p>
        </w:tc>
        <w:tc>
          <w:tcPr>
            <w:tcW w:w="1770" w:type="dxa"/>
            <w:gridSpan w:val="2"/>
            <w:tcBorders>
              <w:tl2br w:val="nil"/>
              <w:tr2bl w:val="nil"/>
            </w:tcBorders>
            <w:shd w:val="clear" w:color="auto" w:fill="FFFFFF"/>
            <w:vAlign w:val="center"/>
          </w:tcPr>
          <w:p w14:paraId="04270D4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履职效果</w:t>
            </w:r>
          </w:p>
        </w:tc>
        <w:tc>
          <w:tcPr>
            <w:tcW w:w="1437" w:type="dxa"/>
            <w:gridSpan w:val="2"/>
            <w:tcBorders>
              <w:tl2br w:val="nil"/>
              <w:tr2bl w:val="nil"/>
            </w:tcBorders>
            <w:shd w:val="clear" w:color="auto" w:fill="FFFFFF"/>
            <w:vAlign w:val="center"/>
          </w:tcPr>
          <w:p w14:paraId="09A8DA05">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能力建设</w:t>
            </w:r>
          </w:p>
        </w:tc>
        <w:tc>
          <w:tcPr>
            <w:tcW w:w="918" w:type="dxa"/>
            <w:tcBorders>
              <w:tl2br w:val="nil"/>
              <w:tr2bl w:val="nil"/>
            </w:tcBorders>
            <w:shd w:val="clear" w:color="auto" w:fill="FFFFFF"/>
            <w:vAlign w:val="center"/>
          </w:tcPr>
          <w:p w14:paraId="0D7558B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满意度</w:t>
            </w:r>
          </w:p>
        </w:tc>
        <w:tc>
          <w:tcPr>
            <w:tcW w:w="1295" w:type="dxa"/>
            <w:tcBorders>
              <w:tl2br w:val="nil"/>
              <w:tr2bl w:val="nil"/>
            </w:tcBorders>
            <w:shd w:val="clear" w:color="auto" w:fill="FFFFFF"/>
            <w:vAlign w:val="center"/>
          </w:tcPr>
          <w:p w14:paraId="6B8B9ED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合计</w:t>
            </w:r>
          </w:p>
        </w:tc>
      </w:tr>
      <w:tr w14:paraId="278A0BD3">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17" w:type="dxa"/>
            <w:gridSpan w:val="2"/>
            <w:vMerge w:val="continue"/>
            <w:tcBorders>
              <w:tl2br w:val="nil"/>
              <w:tr2bl w:val="nil"/>
            </w:tcBorders>
            <w:shd w:val="clear" w:color="auto" w:fill="FFFFFF"/>
            <w:vAlign w:val="center"/>
          </w:tcPr>
          <w:p w14:paraId="5DDEBE79">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sz w:val="28"/>
                <w:szCs w:val="28"/>
                <w:lang w:val="en-US" w:eastAsia="zh-CN"/>
              </w:rPr>
            </w:pPr>
          </w:p>
        </w:tc>
        <w:tc>
          <w:tcPr>
            <w:tcW w:w="945" w:type="dxa"/>
            <w:gridSpan w:val="2"/>
            <w:tcBorders>
              <w:tl2br w:val="nil"/>
              <w:tr2bl w:val="nil"/>
            </w:tcBorders>
            <w:shd w:val="clear" w:color="auto" w:fill="FFFFFF"/>
            <w:vAlign w:val="center"/>
          </w:tcPr>
          <w:p w14:paraId="5EF235B3">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得分</w:t>
            </w:r>
          </w:p>
        </w:tc>
        <w:tc>
          <w:tcPr>
            <w:tcW w:w="1590" w:type="dxa"/>
            <w:gridSpan w:val="3"/>
            <w:tcBorders>
              <w:tl2br w:val="nil"/>
              <w:tr2bl w:val="nil"/>
            </w:tcBorders>
            <w:shd w:val="clear" w:color="auto" w:fill="FFFFFF"/>
            <w:vAlign w:val="center"/>
          </w:tcPr>
          <w:p w14:paraId="7259EA4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_GB2312" w:hAnsi="仿宋_GB2312" w:eastAsia="仿宋_GB2312" w:cs="仿宋_GB2312"/>
                <w:b w:val="0"/>
                <w:bCs w:val="0"/>
                <w:sz w:val="28"/>
                <w:szCs w:val="28"/>
                <w:lang w:val="en-US" w:eastAsia="zh-CN"/>
              </w:rPr>
            </w:pPr>
            <w:r>
              <w:rPr>
                <w:rFonts w:hint="eastAsia" w:cs="仿宋_GB2312"/>
                <w:b w:val="0"/>
                <w:bCs w:val="0"/>
                <w:sz w:val="28"/>
                <w:szCs w:val="28"/>
                <w:lang w:val="en-US" w:eastAsia="zh-CN"/>
              </w:rPr>
              <w:t>19</w:t>
            </w:r>
          </w:p>
        </w:tc>
        <w:tc>
          <w:tcPr>
            <w:tcW w:w="1770" w:type="dxa"/>
            <w:gridSpan w:val="2"/>
            <w:tcBorders>
              <w:tl2br w:val="nil"/>
              <w:tr2bl w:val="nil"/>
            </w:tcBorders>
            <w:shd w:val="clear" w:color="auto" w:fill="FFFFFF"/>
            <w:vAlign w:val="center"/>
          </w:tcPr>
          <w:p w14:paraId="6634624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_GB2312" w:hAnsi="仿宋_GB2312" w:eastAsia="仿宋_GB2312" w:cs="仿宋_GB2312"/>
                <w:b w:val="0"/>
                <w:bCs w:val="0"/>
                <w:sz w:val="28"/>
                <w:szCs w:val="28"/>
                <w:lang w:val="en-US" w:eastAsia="zh-CN"/>
              </w:rPr>
            </w:pPr>
            <w:r>
              <w:rPr>
                <w:rFonts w:hint="eastAsia" w:cs="仿宋_GB2312"/>
                <w:b w:val="0"/>
                <w:bCs w:val="0"/>
                <w:sz w:val="28"/>
                <w:szCs w:val="28"/>
                <w:lang w:val="en-US" w:eastAsia="zh-CN"/>
              </w:rPr>
              <w:t>58.32</w:t>
            </w:r>
          </w:p>
        </w:tc>
        <w:tc>
          <w:tcPr>
            <w:tcW w:w="1437" w:type="dxa"/>
            <w:gridSpan w:val="2"/>
            <w:tcBorders>
              <w:tl2br w:val="nil"/>
              <w:tr2bl w:val="nil"/>
            </w:tcBorders>
            <w:shd w:val="clear" w:color="auto" w:fill="FFFFFF"/>
            <w:vAlign w:val="center"/>
          </w:tcPr>
          <w:p w14:paraId="5E0E712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仿宋_GB2312" w:hAnsi="仿宋_GB2312" w:eastAsia="仿宋_GB2312" w:cs="仿宋_GB2312"/>
                <w:b w:val="0"/>
                <w:bCs w:val="0"/>
                <w:sz w:val="28"/>
                <w:szCs w:val="28"/>
                <w:lang w:val="en-US" w:eastAsia="zh-CN"/>
              </w:rPr>
            </w:pPr>
            <w:r>
              <w:rPr>
                <w:rFonts w:hint="eastAsia" w:cs="仿宋_GB2312"/>
                <w:b w:val="0"/>
                <w:bCs w:val="0"/>
                <w:sz w:val="28"/>
                <w:szCs w:val="28"/>
                <w:lang w:val="en-US" w:eastAsia="zh-CN"/>
              </w:rPr>
              <w:t>9.01</w:t>
            </w:r>
          </w:p>
        </w:tc>
        <w:tc>
          <w:tcPr>
            <w:tcW w:w="918" w:type="dxa"/>
            <w:tcBorders>
              <w:tl2br w:val="nil"/>
              <w:tr2bl w:val="nil"/>
            </w:tcBorders>
            <w:shd w:val="clear" w:color="auto" w:fill="FFFFFF"/>
            <w:vAlign w:val="center"/>
          </w:tcPr>
          <w:p w14:paraId="13F18958">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w:t>
            </w:r>
          </w:p>
        </w:tc>
        <w:tc>
          <w:tcPr>
            <w:tcW w:w="1295" w:type="dxa"/>
            <w:tcBorders>
              <w:tl2br w:val="nil"/>
              <w:tr2bl w:val="nil"/>
            </w:tcBorders>
            <w:shd w:val="clear" w:color="auto" w:fill="FFFFFF"/>
            <w:vAlign w:val="center"/>
          </w:tcPr>
          <w:p w14:paraId="1579D5B7">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cs="仿宋_GB2312"/>
                <w:b w:val="0"/>
                <w:bCs w:val="0"/>
                <w:sz w:val="28"/>
                <w:szCs w:val="28"/>
                <w:lang w:val="en-US" w:eastAsia="zh-CN"/>
              </w:rPr>
              <w:t>95.37</w:t>
            </w:r>
            <w:r>
              <w:rPr>
                <w:rFonts w:hint="eastAsia" w:ascii="仿宋_GB2312" w:hAnsi="仿宋_GB2312" w:eastAsia="仿宋_GB2312" w:cs="仿宋_GB2312"/>
                <w:b w:val="0"/>
                <w:bCs w:val="0"/>
                <w:sz w:val="28"/>
                <w:szCs w:val="28"/>
                <w:lang w:val="en-US" w:eastAsia="zh-CN"/>
              </w:rPr>
              <w:t>分</w:t>
            </w:r>
          </w:p>
        </w:tc>
      </w:tr>
      <w:tr w14:paraId="3CCC589F">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17" w:type="dxa"/>
            <w:gridSpan w:val="2"/>
            <w:vMerge w:val="continue"/>
            <w:tcBorders>
              <w:tl2br w:val="nil"/>
              <w:tr2bl w:val="nil"/>
            </w:tcBorders>
            <w:shd w:val="clear" w:color="auto" w:fill="FFFFFF"/>
            <w:vAlign w:val="center"/>
          </w:tcPr>
          <w:p w14:paraId="67B410FE">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b/>
                <w:bCs/>
                <w:sz w:val="28"/>
                <w:szCs w:val="28"/>
                <w:lang w:val="en-US" w:eastAsia="zh-CN"/>
              </w:rPr>
            </w:pPr>
          </w:p>
        </w:tc>
        <w:tc>
          <w:tcPr>
            <w:tcW w:w="945" w:type="dxa"/>
            <w:gridSpan w:val="2"/>
            <w:tcBorders>
              <w:tl2br w:val="nil"/>
              <w:tr2bl w:val="nil"/>
            </w:tcBorders>
            <w:shd w:val="clear" w:color="auto" w:fill="FFFFFF"/>
            <w:vAlign w:val="center"/>
          </w:tcPr>
          <w:p w14:paraId="349E6CD1">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得分率</w:t>
            </w:r>
          </w:p>
        </w:tc>
        <w:tc>
          <w:tcPr>
            <w:tcW w:w="1590" w:type="dxa"/>
            <w:gridSpan w:val="3"/>
            <w:tcBorders>
              <w:tl2br w:val="nil"/>
              <w:tr2bl w:val="nil"/>
            </w:tcBorders>
            <w:shd w:val="clear" w:color="auto" w:fill="FFFFFF"/>
            <w:vAlign w:val="center"/>
          </w:tcPr>
          <w:p w14:paraId="09382EE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cs="仿宋_GB2312"/>
                <w:b w:val="0"/>
                <w:bCs w:val="0"/>
                <w:sz w:val="28"/>
                <w:szCs w:val="28"/>
                <w:lang w:val="en-US" w:eastAsia="zh-CN"/>
              </w:rPr>
              <w:t>95</w:t>
            </w:r>
            <w:r>
              <w:rPr>
                <w:rFonts w:hint="eastAsia" w:ascii="仿宋_GB2312" w:hAnsi="仿宋_GB2312" w:eastAsia="仿宋_GB2312" w:cs="仿宋_GB2312"/>
                <w:b w:val="0"/>
                <w:bCs w:val="0"/>
                <w:sz w:val="28"/>
                <w:szCs w:val="28"/>
                <w:lang w:val="en-US" w:eastAsia="zh-CN"/>
              </w:rPr>
              <w:t>%</w:t>
            </w:r>
          </w:p>
        </w:tc>
        <w:tc>
          <w:tcPr>
            <w:tcW w:w="1770" w:type="dxa"/>
            <w:gridSpan w:val="2"/>
            <w:tcBorders>
              <w:tl2br w:val="nil"/>
              <w:tr2bl w:val="nil"/>
            </w:tcBorders>
            <w:shd w:val="clear" w:color="auto" w:fill="FFFFFF"/>
            <w:vAlign w:val="center"/>
          </w:tcPr>
          <w:p w14:paraId="51C5496B">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cs="仿宋_GB2312"/>
                <w:b w:val="0"/>
                <w:bCs w:val="0"/>
                <w:sz w:val="28"/>
                <w:szCs w:val="28"/>
                <w:lang w:val="en-US" w:eastAsia="zh-CN"/>
              </w:rPr>
              <w:t>97.20</w:t>
            </w:r>
            <w:r>
              <w:rPr>
                <w:rFonts w:hint="eastAsia" w:ascii="仿宋_GB2312" w:hAnsi="仿宋_GB2312" w:eastAsia="仿宋_GB2312" w:cs="仿宋_GB2312"/>
                <w:b w:val="0"/>
                <w:bCs w:val="0"/>
                <w:sz w:val="28"/>
                <w:szCs w:val="28"/>
                <w:lang w:val="en-US" w:eastAsia="zh-CN"/>
              </w:rPr>
              <w:t>%</w:t>
            </w:r>
          </w:p>
        </w:tc>
        <w:tc>
          <w:tcPr>
            <w:tcW w:w="1437" w:type="dxa"/>
            <w:gridSpan w:val="2"/>
            <w:tcBorders>
              <w:tl2br w:val="nil"/>
              <w:tr2bl w:val="nil"/>
            </w:tcBorders>
            <w:shd w:val="clear" w:color="auto" w:fill="FFFFFF"/>
            <w:vAlign w:val="center"/>
          </w:tcPr>
          <w:p w14:paraId="090CBE44">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cs="仿宋_GB2312"/>
                <w:b w:val="0"/>
                <w:bCs w:val="0"/>
                <w:sz w:val="28"/>
                <w:szCs w:val="28"/>
                <w:lang w:val="en-US" w:eastAsia="zh-CN"/>
              </w:rPr>
              <w:t>90.1</w:t>
            </w:r>
            <w:r>
              <w:rPr>
                <w:rFonts w:hint="eastAsia" w:ascii="仿宋_GB2312" w:hAnsi="仿宋_GB2312" w:eastAsia="仿宋_GB2312" w:cs="仿宋_GB2312"/>
                <w:b w:val="0"/>
                <w:bCs w:val="0"/>
                <w:sz w:val="28"/>
                <w:szCs w:val="28"/>
                <w:lang w:val="en-US" w:eastAsia="zh-CN"/>
              </w:rPr>
              <w:t>%</w:t>
            </w:r>
          </w:p>
        </w:tc>
        <w:tc>
          <w:tcPr>
            <w:tcW w:w="918" w:type="dxa"/>
            <w:tcBorders>
              <w:tl2br w:val="nil"/>
              <w:tr2bl w:val="nil"/>
            </w:tcBorders>
            <w:shd w:val="clear" w:color="auto" w:fill="FFFFFF"/>
            <w:vAlign w:val="center"/>
          </w:tcPr>
          <w:p w14:paraId="321FECD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100%</w:t>
            </w:r>
          </w:p>
        </w:tc>
        <w:tc>
          <w:tcPr>
            <w:tcW w:w="1295" w:type="dxa"/>
            <w:tcBorders>
              <w:tl2br w:val="nil"/>
              <w:tr2bl w:val="nil"/>
            </w:tcBorders>
            <w:shd w:val="clear" w:color="auto" w:fill="FFFFFF"/>
            <w:vAlign w:val="center"/>
          </w:tcPr>
          <w:p w14:paraId="4AA00BDF">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cs="仿宋_GB2312"/>
                <w:b w:val="0"/>
                <w:bCs w:val="0"/>
                <w:sz w:val="28"/>
                <w:szCs w:val="28"/>
                <w:lang w:val="en-US" w:eastAsia="zh-CN"/>
              </w:rPr>
              <w:t>95.37</w:t>
            </w:r>
            <w:r>
              <w:rPr>
                <w:rFonts w:hint="eastAsia" w:ascii="仿宋_GB2312" w:hAnsi="仿宋_GB2312" w:eastAsia="仿宋_GB2312" w:cs="仿宋_GB2312"/>
                <w:b w:val="0"/>
                <w:bCs w:val="0"/>
                <w:sz w:val="28"/>
                <w:szCs w:val="28"/>
                <w:lang w:val="en-US" w:eastAsia="zh-CN"/>
              </w:rPr>
              <w:t>%</w:t>
            </w:r>
          </w:p>
        </w:tc>
      </w:tr>
      <w:tr w14:paraId="02013685">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8972" w:type="dxa"/>
            <w:gridSpan w:val="13"/>
            <w:tcBorders>
              <w:tl2br w:val="nil"/>
              <w:tr2bl w:val="nil"/>
            </w:tcBorders>
            <w:shd w:val="clear" w:color="auto" w:fill="FFFFFF"/>
            <w:vAlign w:val="center"/>
          </w:tcPr>
          <w:p w14:paraId="18F30A25">
            <w:pPr>
              <w:pStyle w:val="9"/>
              <w:keepNext w:val="0"/>
              <w:keepLines w:val="0"/>
              <w:pageBreakBefore w:val="0"/>
              <w:widowControl/>
              <w:kinsoku/>
              <w:wordWrap/>
              <w:overflowPunct/>
              <w:topLinePunct w:val="0"/>
              <w:autoSpaceDE/>
              <w:autoSpaceDN/>
              <w:bidi w:val="0"/>
              <w:adjustRightInd/>
              <w:snapToGrid/>
              <w:spacing w:line="400" w:lineRule="exact"/>
              <w:ind w:firstLine="562" w:firstLineChars="20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绩效自评结果拟应用和公开情况</w:t>
            </w:r>
          </w:p>
        </w:tc>
      </w:tr>
      <w:tr w14:paraId="0B144061">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174" w:hRule="atLeast"/>
          <w:jc w:val="center"/>
        </w:trPr>
        <w:tc>
          <w:tcPr>
            <w:tcW w:w="8972" w:type="dxa"/>
            <w:gridSpan w:val="13"/>
            <w:tcBorders>
              <w:tl2br w:val="nil"/>
              <w:tr2bl w:val="nil"/>
            </w:tcBorders>
            <w:shd w:val="clear" w:color="auto" w:fill="FFFFFF"/>
            <w:vAlign w:val="center"/>
          </w:tcPr>
          <w:p w14:paraId="0401B285">
            <w:pPr>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sz w:val="28"/>
                <w:szCs w:val="28"/>
              </w:rPr>
              <w:t>根据本次绩效自评工作的要求及相关文件规定，对预算执行情况自评结果进行了分析总结，进一步了解了有关预算执行的内容，方便在以后能够详细规划下一年度的预算执行，在现有的基础上，对需要整改的内容提前进行整改。</w:t>
            </w:r>
          </w:p>
        </w:tc>
      </w:tr>
      <w:tr w14:paraId="2F96AC07">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972" w:type="dxa"/>
            <w:gridSpan w:val="13"/>
            <w:tcBorders>
              <w:tl2br w:val="nil"/>
              <w:tr2bl w:val="nil"/>
            </w:tcBorders>
            <w:shd w:val="clear" w:color="auto" w:fill="FFFFFF"/>
            <w:vAlign w:val="center"/>
          </w:tcPr>
          <w:p w14:paraId="5E36A96C">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七、其他需要说明的事项</w:t>
            </w:r>
          </w:p>
        </w:tc>
      </w:tr>
      <w:tr w14:paraId="503F9FFD">
        <w:tblPrEx>
          <w:tblBorders>
            <w:top w:val="single" w:color="000000" w:sz="4" w:space="0"/>
            <w:left w:val="none" w:color="auto" w:sz="0" w:space="0"/>
            <w:bottom w:val="sing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8972" w:type="dxa"/>
            <w:gridSpan w:val="13"/>
            <w:tcBorders>
              <w:tl2br w:val="nil"/>
              <w:tr2bl w:val="nil"/>
            </w:tcBorders>
            <w:shd w:val="clear" w:color="auto" w:fill="FFFFFF"/>
            <w:vAlign w:val="center"/>
          </w:tcPr>
          <w:p w14:paraId="0042B999">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无</w:t>
            </w:r>
          </w:p>
        </w:tc>
      </w:tr>
    </w:tbl>
    <w:p w14:paraId="168A819F">
      <w:pPr>
        <w:keepNext w:val="0"/>
        <w:keepLines w:val="0"/>
        <w:pageBreakBefore w:val="0"/>
        <w:kinsoku/>
        <w:wordWrap/>
        <w:overflowPunct/>
        <w:topLinePunct w:val="0"/>
        <w:autoSpaceDE/>
        <w:autoSpaceDN/>
        <w:bidi w:val="0"/>
        <w:adjustRightInd/>
        <w:snapToGrid/>
        <w:spacing w:line="400" w:lineRule="exact"/>
        <w:textAlignment w:val="auto"/>
      </w:pPr>
    </w:p>
    <w:sectPr>
      <w:footerReference r:id="rId5" w:type="default"/>
      <w:pgSz w:w="11906" w:h="16838"/>
      <w:pgMar w:top="1417" w:right="1134" w:bottom="1134" w:left="1134"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1FB119A-DDCC-42D3-A2FA-FB2F0DD9CFF9}"/>
  </w:font>
  <w:font w:name="仿宋_GB2312">
    <w:panose1 w:val="02010609030101010101"/>
    <w:charset w:val="86"/>
    <w:family w:val="modern"/>
    <w:pitch w:val="default"/>
    <w:sig w:usb0="00000001" w:usb1="080E0000" w:usb2="00000000" w:usb3="00000000" w:csb0="00040000" w:csb1="00000000"/>
    <w:embedRegular r:id="rId2" w:fontKey="{28CDF32D-82B6-4BBA-B72F-E42BA25519DF}"/>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B3375EC5-BD30-4A50-B43E-127D1665FDDB}"/>
  </w:font>
  <w:font w:name="华文中宋">
    <w:panose1 w:val="02010600040101010101"/>
    <w:charset w:val="86"/>
    <w:family w:val="auto"/>
    <w:pitch w:val="default"/>
    <w:sig w:usb0="00000287" w:usb1="080F0000" w:usb2="00000000" w:usb3="00000000" w:csb0="0004009F" w:csb1="DFD70000"/>
    <w:embedRegular r:id="rId4" w:fontKey="{69EC712F-6E9A-483B-A97F-2E499BCA58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8A0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B192B">
                          <w:pPr>
                            <w:pStyle w:val="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6B192B">
                    <w:pPr>
                      <w:pStyle w:val="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ZDdiMGJjNzgzMWVlYTYyOTM1ZGUwZjY0NjE3ZWMifQ=="/>
  </w:docVars>
  <w:rsids>
    <w:rsidRoot w:val="50362AE6"/>
    <w:rsid w:val="00D76A86"/>
    <w:rsid w:val="01D874CD"/>
    <w:rsid w:val="036E0F6F"/>
    <w:rsid w:val="03973FA9"/>
    <w:rsid w:val="06EB3426"/>
    <w:rsid w:val="07C81D7B"/>
    <w:rsid w:val="0A2A723E"/>
    <w:rsid w:val="0A3F5E74"/>
    <w:rsid w:val="112F6356"/>
    <w:rsid w:val="13750B42"/>
    <w:rsid w:val="1BC01759"/>
    <w:rsid w:val="1BD82927"/>
    <w:rsid w:val="1C7D48CD"/>
    <w:rsid w:val="1CF67971"/>
    <w:rsid w:val="1D01233B"/>
    <w:rsid w:val="1E4A5D6E"/>
    <w:rsid w:val="20176124"/>
    <w:rsid w:val="24D55C78"/>
    <w:rsid w:val="266B6E4E"/>
    <w:rsid w:val="26BE4453"/>
    <w:rsid w:val="272D2898"/>
    <w:rsid w:val="27F03E2A"/>
    <w:rsid w:val="28EA6A6E"/>
    <w:rsid w:val="28EF2E48"/>
    <w:rsid w:val="2A805ED8"/>
    <w:rsid w:val="2CB76567"/>
    <w:rsid w:val="3246394F"/>
    <w:rsid w:val="32A76310"/>
    <w:rsid w:val="332736B7"/>
    <w:rsid w:val="399649CA"/>
    <w:rsid w:val="39D03040"/>
    <w:rsid w:val="41055F0D"/>
    <w:rsid w:val="417C1E8F"/>
    <w:rsid w:val="419A3E69"/>
    <w:rsid w:val="48054931"/>
    <w:rsid w:val="485D55BF"/>
    <w:rsid w:val="4BA61945"/>
    <w:rsid w:val="50362AE6"/>
    <w:rsid w:val="50447C2B"/>
    <w:rsid w:val="52555572"/>
    <w:rsid w:val="533D715B"/>
    <w:rsid w:val="54C310C9"/>
    <w:rsid w:val="54E92EBD"/>
    <w:rsid w:val="55F56D34"/>
    <w:rsid w:val="56582839"/>
    <w:rsid w:val="566D6919"/>
    <w:rsid w:val="573F7050"/>
    <w:rsid w:val="5915699E"/>
    <w:rsid w:val="5C641B24"/>
    <w:rsid w:val="5F851FA3"/>
    <w:rsid w:val="5FEE39B7"/>
    <w:rsid w:val="619736C1"/>
    <w:rsid w:val="62564F40"/>
    <w:rsid w:val="65CD64C7"/>
    <w:rsid w:val="680C3C00"/>
    <w:rsid w:val="6FF269CE"/>
    <w:rsid w:val="70721B59"/>
    <w:rsid w:val="726448F9"/>
    <w:rsid w:val="74030452"/>
    <w:rsid w:val="76EF360E"/>
    <w:rsid w:val="775D21EC"/>
    <w:rsid w:val="77B04009"/>
    <w:rsid w:val="77B82F42"/>
    <w:rsid w:val="781E54A5"/>
    <w:rsid w:val="7AE07C8F"/>
    <w:rsid w:val="7D182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both"/>
    </w:pPr>
    <w:rPr>
      <w:rFonts w:ascii="仿宋_GB2312" w:hAnsi="仿宋_GB2312" w:eastAsia="仿宋_GB2312" w:cs="仿宋_GB2312"/>
      <w:kern w:val="2"/>
      <w:sz w:val="32"/>
      <w:szCs w:val="32"/>
      <w:lang w:val="en-US" w:eastAsia="zh-CN" w:bidi="ar-SA"/>
    </w:rPr>
  </w:style>
  <w:style w:type="paragraph" w:styleId="3">
    <w:name w:val="heading 1"/>
    <w:basedOn w:val="1"/>
    <w:next w:val="1"/>
    <w:link w:val="15"/>
    <w:qFormat/>
    <w:uiPriority w:val="0"/>
    <w:pPr>
      <w:keepNext/>
      <w:keepLines/>
      <w:spacing w:line="360" w:lineRule="auto"/>
      <w:ind w:firstLine="480" w:firstLineChars="200"/>
      <w:jc w:val="both"/>
      <w:outlineLvl w:val="0"/>
    </w:pPr>
    <w:rPr>
      <w:rFonts w:ascii="黑体" w:hAnsi="黑体" w:eastAsia="黑体" w:cs="黑体"/>
      <w:kern w:val="44"/>
      <w:szCs w:val="32"/>
    </w:rPr>
  </w:style>
  <w:style w:type="paragraph" w:styleId="4">
    <w:name w:val="heading 2"/>
    <w:basedOn w:val="1"/>
    <w:next w:val="1"/>
    <w:semiHidden/>
    <w:unhideWhenUsed/>
    <w:qFormat/>
    <w:uiPriority w:val="0"/>
    <w:pPr>
      <w:topLinePunct/>
      <w:spacing w:before="0" w:beforeAutospacing="0" w:after="0" w:afterAutospacing="0"/>
      <w:jc w:val="left"/>
      <w:outlineLvl w:val="1"/>
    </w:pPr>
    <w:rPr>
      <w:rFonts w:hint="eastAsia" w:ascii="楷体" w:hAnsi="楷体" w:eastAsia="楷体" w:cs="楷体"/>
      <w:b/>
      <w:bCs/>
      <w:kern w:val="0"/>
      <w:lang w:bidi="ar"/>
    </w:rPr>
  </w:style>
  <w:style w:type="paragraph" w:styleId="5">
    <w:name w:val="heading 3"/>
    <w:basedOn w:val="1"/>
    <w:next w:val="1"/>
    <w:autoRedefine/>
    <w:semiHidden/>
    <w:unhideWhenUsed/>
    <w:qFormat/>
    <w:uiPriority w:val="0"/>
    <w:pPr>
      <w:keepNext/>
      <w:keepLines/>
      <w:spacing w:beforeLines="0" w:beforeAutospacing="0" w:afterLines="0" w:afterAutospacing="0" w:line="360" w:lineRule="auto"/>
      <w:outlineLvl w:val="2"/>
    </w:pPr>
    <w:rPr>
      <w:b/>
    </w:rPr>
  </w:style>
  <w:style w:type="paragraph" w:styleId="6">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customStyle="1" w:styleId="2">
    <w:name w:val="样式1"/>
    <w:basedOn w:val="1"/>
    <w:qFormat/>
    <w:uiPriority w:val="0"/>
    <w:rPr>
      <w:rFonts w:eastAsia="仿宋_GB2312"/>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rPr>
      <w:sz w:val="24"/>
    </w:rPr>
  </w:style>
  <w:style w:type="paragraph" w:styleId="10">
    <w:name w:val="index 1"/>
    <w:basedOn w:val="1"/>
    <w:next w:val="1"/>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customStyle="1" w:styleId="15">
    <w:name w:val="标题 1 Char"/>
    <w:link w:val="3"/>
    <w:qFormat/>
    <w:uiPriority w:val="0"/>
    <w:rPr>
      <w:rFonts w:ascii="黑体" w:hAnsi="黑体" w:eastAsia="黑体" w:cs="黑体"/>
      <w:kern w:val="44"/>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2421</Words>
  <Characters>2672</Characters>
  <Lines>0</Lines>
  <Paragraphs>0</Paragraphs>
  <TotalTime>8</TotalTime>
  <ScaleCrop>false</ScaleCrop>
  <LinksUpToDate>false</LinksUpToDate>
  <CharactersWithSpaces>2674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2023-10-27T06:19:00Z</dcterms:created>
  <dc:creator>阁下。</dc:creator>
  <cp:lastModifiedBy>Administrator</cp:lastModifiedBy>
  <dcterms:modified xsi:type="dcterms:W3CDTF">2025-09-29T03:04:19Z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8E9F5AAA6BE24AFC89D708A192554E43_13</vt:lpwstr>
  </property>
  <property fmtid="{D5CDD505-2E9C-101B-9397-08002B2CF9AE}" pid="4" name="KSOTemplateDocerSaveRecord">
    <vt:lpwstr>eyJoZGlkIjoiNDBhZDdiMGJjNzgzMWVlYTYyOTM1ZGUwZjY0NjE3ZWMiLCJ1c2VySWQiOiI0MzU1NDIxMTEifQ==</vt:lpwstr>
  </property>
</Properties>
</file>