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FF0000"/>
          <w:sz w:val="40"/>
          <w:szCs w:val="40"/>
        </w:rPr>
      </w:pPr>
    </w:p>
    <w:p>
      <w:pPr>
        <w:jc w:val="center"/>
        <w:rPr>
          <w:rFonts w:ascii="宋体" w:cs="宋体"/>
          <w:b/>
          <w:bCs/>
          <w:color w:val="FF0000"/>
          <w:sz w:val="40"/>
          <w:szCs w:val="40"/>
        </w:rPr>
      </w:pPr>
    </w:p>
    <w:p>
      <w:pPr>
        <w:jc w:val="center"/>
        <w:rPr>
          <w:rFonts w:ascii="宋体" w:cs="宋体"/>
          <w:b/>
          <w:bCs/>
          <w:sz w:val="36"/>
          <w:szCs w:val="36"/>
        </w:rPr>
      </w:pPr>
      <w:r>
        <w:rPr>
          <w:rFonts w:hint="eastAsia" w:ascii="宋体" w:hAnsi="宋体" w:cs="宋体"/>
          <w:b/>
          <w:bCs/>
          <w:sz w:val="36"/>
          <w:szCs w:val="36"/>
        </w:rPr>
        <w:t>关于</w:t>
      </w:r>
      <w:r>
        <w:rPr>
          <w:rFonts w:ascii="宋体" w:hAnsi="宋体" w:cs="宋体"/>
          <w:b/>
          <w:bCs/>
          <w:sz w:val="36"/>
          <w:szCs w:val="36"/>
        </w:rPr>
        <w:t>201</w:t>
      </w:r>
      <w:r>
        <w:rPr>
          <w:rFonts w:hint="eastAsia" w:ascii="宋体" w:hAnsi="宋体" w:cs="宋体"/>
          <w:b/>
          <w:bCs/>
          <w:sz w:val="36"/>
          <w:szCs w:val="36"/>
        </w:rPr>
        <w:t>8年兰州新区决算其他重点事项的说明</w:t>
      </w:r>
    </w:p>
    <w:p>
      <w:pPr>
        <w:jc w:val="center"/>
        <w:rPr>
          <w:rFonts w:ascii="宋体" w:cs="宋体"/>
          <w:b/>
          <w:bCs/>
          <w:color w:val="FF0000"/>
          <w:sz w:val="36"/>
          <w:szCs w:val="36"/>
        </w:rPr>
      </w:pPr>
    </w:p>
    <w:p>
      <w:pPr>
        <w:snapToGrid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按照《甘肃省预算监督审批条例》规定，现将兰州新区决算中需要说明的其他重点事项报告如下：</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一、预备费情况</w:t>
      </w:r>
    </w:p>
    <w:p>
      <w:pPr>
        <w:snapToGrid w:val="0"/>
        <w:spacing w:line="560" w:lineRule="exact"/>
        <w:ind w:firstLine="640" w:firstLineChars="200"/>
        <w:rPr>
          <w:rFonts w:ascii="仿宋_GB2312" w:hAnsi="宋体" w:eastAsia="仿宋_GB2312" w:cs="Times New Roman"/>
          <w:color w:val="FF0000"/>
          <w:sz w:val="32"/>
          <w:szCs w:val="32"/>
        </w:rPr>
      </w:pPr>
      <w:r>
        <w:rPr>
          <w:rFonts w:hint="eastAsia" w:ascii="仿宋" w:hAnsi="仿宋" w:eastAsia="仿宋" w:cs="仿宋"/>
          <w:sz w:val="32"/>
          <w:szCs w:val="32"/>
        </w:rPr>
        <w:t>2018年新区经人大批准的本级全辖一般公共预算支出年初汇总预算为327872万元，其中：预备费年初预算为7895万元，占年初支出预算的2.4%，预备费设置比例达到《预算法》规定标准（1%-3%）。</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二、预算稳定调节基金情况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按照《预算法》及盘活财政存量资金等有关规定安排预算稳定调节基金1509万元，其中：当年财政超收收入安排753万元、调入上级专项转移支出300万元（兰财农[2016]179号“支部+协会”贷款贴息200万元，甘财际[2017]53号向西开放务实合作外事经费50万元，甘财际[2017]56号外贷项目管理费50万元）、财力结余456万元。</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三、结转资金使用情况</w:t>
      </w:r>
    </w:p>
    <w:p>
      <w:pPr>
        <w:snapToGrid w:val="0"/>
        <w:spacing w:line="560" w:lineRule="exact"/>
        <w:ind w:firstLine="640" w:firstLineChars="200"/>
        <w:rPr>
          <w:rFonts w:ascii="仿宋_GB2312" w:hAnsi="宋体" w:eastAsia="仿宋_GB2312" w:cs="仿宋_GB2312"/>
          <w:sz w:val="32"/>
          <w:szCs w:val="32"/>
        </w:rPr>
      </w:pPr>
      <w:r>
        <w:rPr>
          <w:rFonts w:ascii="仿宋_GB2312" w:hAnsi="宋体" w:eastAsia="仿宋_GB2312" w:cs="仿宋_GB2312"/>
          <w:sz w:val="32"/>
          <w:szCs w:val="32"/>
        </w:rPr>
        <w:t>201</w:t>
      </w:r>
      <w:r>
        <w:rPr>
          <w:rFonts w:hint="eastAsia" w:ascii="仿宋_GB2312" w:hAnsi="宋体" w:eastAsia="仿宋_GB2312" w:cs="仿宋_GB2312"/>
          <w:sz w:val="32"/>
          <w:szCs w:val="32"/>
        </w:rPr>
        <w:t>8年年初预算使用结转资金12643万元,都为</w:t>
      </w:r>
      <w:r>
        <w:rPr>
          <w:rFonts w:ascii="仿宋_GB2312" w:hAnsi="宋体" w:eastAsia="仿宋_GB2312" w:cs="仿宋_GB2312"/>
          <w:sz w:val="32"/>
          <w:szCs w:val="32"/>
        </w:rPr>
        <w:t>省</w:t>
      </w:r>
      <w:r>
        <w:rPr>
          <w:rFonts w:hint="eastAsia" w:ascii="仿宋_GB2312" w:hAnsi="宋体" w:eastAsia="仿宋_GB2312" w:cs="仿宋_GB2312"/>
          <w:sz w:val="32"/>
          <w:szCs w:val="32"/>
        </w:rPr>
        <w:t>市</w:t>
      </w:r>
      <w:r>
        <w:rPr>
          <w:rFonts w:ascii="仿宋_GB2312" w:hAnsi="宋体" w:eastAsia="仿宋_GB2312" w:cs="仿宋_GB2312"/>
          <w:sz w:val="32"/>
          <w:szCs w:val="32"/>
        </w:rPr>
        <w:t>对</w:t>
      </w:r>
      <w:r>
        <w:rPr>
          <w:rFonts w:hint="eastAsia" w:ascii="仿宋_GB2312" w:hAnsi="宋体" w:eastAsia="仿宋_GB2312" w:cs="仿宋_GB2312"/>
          <w:sz w:val="32"/>
          <w:szCs w:val="32"/>
        </w:rPr>
        <w:t>新区</w:t>
      </w:r>
      <w:r>
        <w:rPr>
          <w:rFonts w:ascii="仿宋_GB2312" w:hAnsi="宋体" w:eastAsia="仿宋_GB2312" w:cs="仿宋_GB2312"/>
          <w:sz w:val="32"/>
          <w:szCs w:val="32"/>
        </w:rPr>
        <w:t>转移支付</w:t>
      </w:r>
      <w:r>
        <w:rPr>
          <w:rFonts w:hint="eastAsia" w:ascii="仿宋_GB2312" w:hAnsi="宋体" w:eastAsia="仿宋_GB2312" w:cs="仿宋_GB2312"/>
          <w:sz w:val="32"/>
          <w:szCs w:val="32"/>
        </w:rPr>
        <w:t>资金</w:t>
      </w:r>
      <w:r>
        <w:rPr>
          <w:rFonts w:ascii="仿宋_GB2312" w:hAnsi="宋体" w:eastAsia="仿宋_GB2312" w:cs="仿宋_GB2312"/>
          <w:sz w:val="32"/>
          <w:szCs w:val="32"/>
        </w:rPr>
        <w:t>。</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四、支出预算调整情况</w:t>
      </w:r>
    </w:p>
    <w:p>
      <w:pPr>
        <w:snapToGrid w:val="0"/>
        <w:spacing w:line="560" w:lineRule="exact"/>
        <w:ind w:firstLine="640" w:firstLineChars="200"/>
        <w:rPr>
          <w:rFonts w:ascii="仿宋_GB2312" w:hAnsi="宋体" w:eastAsia="仿宋_GB2312" w:cs="仿宋_GB2312"/>
          <w:color w:val="FF0000"/>
          <w:sz w:val="32"/>
          <w:szCs w:val="32"/>
        </w:rPr>
      </w:pPr>
      <w:r>
        <w:rPr>
          <w:rFonts w:hint="eastAsia" w:ascii="仿宋_GB2312" w:hAnsi="宋体" w:eastAsia="仿宋_GB2312" w:cs="仿宋_GB2312"/>
          <w:sz w:val="32"/>
          <w:szCs w:val="32"/>
        </w:rPr>
        <w:t>新增地方政府债券5亿元，其中：城乡社区事务支出4.75亿元，农林水支出0.25亿元。</w:t>
      </w:r>
    </w:p>
    <w:p>
      <w:pPr>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rPr>
        <w:t>五、重大财政政策落实情况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1.全力组织收入，确保收入平稳增长。</w:t>
      </w:r>
      <w:r>
        <w:rPr>
          <w:rFonts w:hint="eastAsia" w:ascii="仿宋_GB2312" w:hAnsi="仿宋" w:eastAsia="仿宋_GB2312"/>
          <w:sz w:val="32"/>
          <w:szCs w:val="32"/>
        </w:rPr>
        <w:t>一年来，我们密切关注新区经济发展态势，紧盯国家财税政策导向，适时召开收入执行分析会，强化对现有和新增税源的分析和监控。将建筑业、房地产业、制造业、金融业等传统税源行业和新投产的招商引资落地项目作为组织收入的抓手，不断加大管理服务力度，强化收入征管工作；综合利用涉税信息，堵塞征管漏洞，清理零散税源，保障税源应管尽管、税款应收尽收。继续强化财政激励机制，充分发挥财政资金在支持产业发展、推进项目建设和吸引社会资本投入方面的导向作用，不断培植新增税源，增强财政的可持续发展能力。全面落实国家出台的结构性减税和普遍性降费政策，多措并举降低企业成本，激发入区企业加快发展的内在动力。</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完善预算管理制度，加强预算执行管理。</w:t>
      </w:r>
      <w:r>
        <w:rPr>
          <w:rFonts w:hint="eastAsia" w:ascii="仿宋_GB2312" w:hAnsi="仿宋" w:eastAsia="仿宋_GB2312"/>
          <w:sz w:val="32"/>
          <w:szCs w:val="32"/>
        </w:rPr>
        <w:t>进一步推进基本支出预算编制定员定额管理，科学压减定额标准，不断提高预算定额的科学性、合理性。全面总结上年度预算执行情况，采取有效措施加快支出执行进度，减少资金在财政及部门的沉淀，确保已拨付至单位账户的财政资金执行高效有序。结合各部门本年度工作内容调整变化情况，对年内确定无法实施的或资金无法完全使用的项目，尽早着手对其预算相应进行调整，腾挪资金解决其他预算执行中新增的不可预见支出。严格按照中央、省、市和新区有关厉行节约的各项规定，认真落实中央八项规定</w:t>
      </w:r>
      <w:bookmarkStart w:id="0" w:name="_GoBack"/>
      <w:bookmarkEnd w:id="0"/>
      <w:r>
        <w:rPr>
          <w:rFonts w:hint="eastAsia" w:ascii="仿宋_GB2312" w:hAnsi="仿宋" w:eastAsia="仿宋_GB2312"/>
          <w:sz w:val="32"/>
          <w:szCs w:val="32"/>
        </w:rPr>
        <w:t>及相关要求，大力压减一般性支出，严格控制“三公”经费增长，规范行政成本管理，切实把有限的财政资金全部用在刀刃上，切实发挥好财政资金在</w:t>
      </w:r>
      <w:r>
        <w:rPr>
          <w:rFonts w:ascii="仿宋_GB2312" w:hAnsi="仿宋" w:eastAsia="仿宋_GB2312"/>
          <w:sz w:val="32"/>
          <w:szCs w:val="32"/>
        </w:rPr>
        <w:t xml:space="preserve"> </w:t>
      </w:r>
      <w:r>
        <w:rPr>
          <w:rFonts w:hint="eastAsia" w:ascii="仿宋_GB2312" w:hAnsi="仿宋" w:eastAsia="仿宋_GB2312"/>
          <w:sz w:val="32"/>
          <w:szCs w:val="32"/>
        </w:rPr>
        <w:t>“保基本兜底线”和促进改革发展等方面的保障作用。</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精准把握工作重点，优化资金支出结构。</w:t>
      </w:r>
      <w:r>
        <w:rPr>
          <w:rFonts w:hint="eastAsia" w:ascii="仿宋_GB2312" w:hAnsi="仿宋" w:eastAsia="仿宋_GB2312"/>
          <w:sz w:val="32"/>
          <w:szCs w:val="32"/>
        </w:rPr>
        <w:t>全力保障重点支出领域。按照中央打好“三大攻坚战”的战略部署，安排资金</w:t>
      </w:r>
      <w:r>
        <w:rPr>
          <w:rFonts w:ascii="仿宋_GB2312" w:hAnsi="仿宋" w:eastAsia="仿宋_GB2312"/>
          <w:sz w:val="32"/>
          <w:szCs w:val="32"/>
        </w:rPr>
        <w:t>20.71</w:t>
      </w:r>
      <w:r>
        <w:rPr>
          <w:rFonts w:hint="eastAsia" w:ascii="仿宋_GB2312" w:hAnsi="仿宋" w:eastAsia="仿宋_GB2312"/>
          <w:sz w:val="32"/>
          <w:szCs w:val="32"/>
        </w:rPr>
        <w:t>亿元专项用于偿还政府债务，切实防范和化解政府债务风险。安排资金</w:t>
      </w:r>
      <w:r>
        <w:rPr>
          <w:rFonts w:ascii="仿宋_GB2312" w:hAnsi="仿宋" w:eastAsia="仿宋_GB2312"/>
          <w:sz w:val="32"/>
          <w:szCs w:val="32"/>
        </w:rPr>
        <w:t>5.25</w:t>
      </w:r>
      <w:r>
        <w:rPr>
          <w:rFonts w:hint="eastAsia" w:ascii="仿宋_GB2312" w:hAnsi="仿宋" w:eastAsia="仿宋_GB2312"/>
          <w:sz w:val="32"/>
          <w:szCs w:val="32"/>
        </w:rPr>
        <w:t>亿元增加监管企业注册资本金，壮大七大集团资产规模，提升企业造血能力及抗风险能力，以项目资本金方式撬动金融资金及社会资本</w:t>
      </w:r>
      <w:r>
        <w:rPr>
          <w:rFonts w:ascii="仿宋_GB2312" w:hAnsi="仿宋" w:eastAsia="仿宋_GB2312"/>
          <w:sz w:val="32"/>
          <w:szCs w:val="32"/>
        </w:rPr>
        <w:t>52.99</w:t>
      </w:r>
      <w:r>
        <w:rPr>
          <w:rFonts w:hint="eastAsia" w:ascii="仿宋_GB2312" w:hAnsi="仿宋" w:eastAsia="仿宋_GB2312"/>
          <w:sz w:val="32"/>
          <w:szCs w:val="32"/>
        </w:rPr>
        <w:t>亿元投入新区建设；安排资金</w:t>
      </w:r>
      <w:r>
        <w:rPr>
          <w:rFonts w:ascii="仿宋_GB2312" w:hAnsi="仿宋" w:eastAsia="仿宋_GB2312"/>
          <w:sz w:val="32"/>
          <w:szCs w:val="32"/>
        </w:rPr>
        <w:t>2.07</w:t>
      </w:r>
      <w:r>
        <w:rPr>
          <w:rFonts w:hint="eastAsia" w:ascii="仿宋_GB2312" w:hAnsi="仿宋" w:eastAsia="仿宋_GB2312"/>
          <w:sz w:val="32"/>
          <w:szCs w:val="32"/>
        </w:rPr>
        <w:t>亿元实施乡村振兴战略，推进特色小镇和美丽小康村建设，激发贫困人口内生脱贫动力；安排资金</w:t>
      </w:r>
      <w:r>
        <w:rPr>
          <w:rFonts w:ascii="仿宋_GB2312" w:hAnsi="仿宋" w:eastAsia="仿宋_GB2312"/>
          <w:sz w:val="32"/>
          <w:szCs w:val="32"/>
        </w:rPr>
        <w:t>1.45</w:t>
      </w:r>
      <w:r>
        <w:rPr>
          <w:rFonts w:hint="eastAsia" w:ascii="仿宋_GB2312" w:hAnsi="仿宋" w:eastAsia="仿宋_GB2312"/>
          <w:sz w:val="32"/>
          <w:szCs w:val="32"/>
        </w:rPr>
        <w:t>亿元用于全域无垃圾创建工作</w:t>
      </w:r>
      <w:r>
        <w:rPr>
          <w:rFonts w:ascii="仿宋_GB2312" w:hAnsi="仿宋" w:eastAsia="仿宋_GB2312"/>
          <w:sz w:val="32"/>
          <w:szCs w:val="32"/>
        </w:rPr>
        <w:t xml:space="preserve">, </w:t>
      </w:r>
      <w:r>
        <w:rPr>
          <w:rFonts w:hint="eastAsia" w:ascii="仿宋_GB2312" w:hAnsi="仿宋" w:eastAsia="仿宋_GB2312"/>
          <w:sz w:val="32"/>
          <w:szCs w:val="32"/>
        </w:rPr>
        <w:t>确保新区生态环境质量总体改善。安排资金</w:t>
      </w:r>
      <w:r>
        <w:rPr>
          <w:rFonts w:ascii="仿宋_GB2312" w:hAnsi="仿宋" w:eastAsia="仿宋_GB2312"/>
          <w:sz w:val="32"/>
          <w:szCs w:val="32"/>
        </w:rPr>
        <w:t>6.21</w:t>
      </w:r>
      <w:r>
        <w:rPr>
          <w:rFonts w:hint="eastAsia" w:ascii="仿宋_GB2312" w:hAnsi="仿宋" w:eastAsia="仿宋_GB2312"/>
          <w:sz w:val="32"/>
          <w:szCs w:val="32"/>
        </w:rPr>
        <w:t>亿元用于兑现各类奖励扶持政策，降低企业经营成本，加快新区产业集聚。安排资金</w:t>
      </w:r>
      <w:r>
        <w:rPr>
          <w:rFonts w:ascii="仿宋_GB2312" w:hAnsi="仿宋" w:eastAsia="仿宋_GB2312"/>
          <w:sz w:val="32"/>
          <w:szCs w:val="32"/>
        </w:rPr>
        <w:t>2.17</w:t>
      </w:r>
      <w:r>
        <w:rPr>
          <w:rFonts w:hint="eastAsia" w:ascii="仿宋_GB2312" w:hAnsi="仿宋" w:eastAsia="仿宋_GB2312"/>
          <w:sz w:val="32"/>
          <w:szCs w:val="32"/>
        </w:rPr>
        <w:t>亿元用于推进区域协调发展，加速新区向东向南发展建设，逐步完善城市互联功能；安排资金</w:t>
      </w:r>
      <w:r>
        <w:rPr>
          <w:rFonts w:ascii="仿宋_GB2312" w:hAnsi="仿宋" w:eastAsia="仿宋_GB2312"/>
          <w:sz w:val="32"/>
          <w:szCs w:val="32"/>
        </w:rPr>
        <w:t>17.21</w:t>
      </w:r>
      <w:r>
        <w:rPr>
          <w:rFonts w:hint="eastAsia" w:ascii="仿宋_GB2312" w:hAnsi="仿宋" w:eastAsia="仿宋_GB2312"/>
          <w:sz w:val="32"/>
          <w:szCs w:val="32"/>
        </w:rPr>
        <w:t>亿元提高保障和改善民生水平，加速实现基本公共服务均等化，补齐新区医疗卫生服务、基础教育、社会保障等领域短板。</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简化预算执行流程，全面加强资金监管。</w:t>
      </w:r>
      <w:r>
        <w:rPr>
          <w:rFonts w:hint="eastAsia" w:ascii="仿宋_GB2312" w:hAnsi="仿宋" w:eastAsia="仿宋_GB2312"/>
          <w:sz w:val="32"/>
          <w:szCs w:val="32"/>
        </w:rPr>
        <w:t>加强国库资金调度管理，合理控制关键时点库款规模，保障新区重点支出资金需求。持续盘活单位账户存量资金，将资金使用情况纳入绩效考核，对资金大量沉淀或长期滞留的部门在绩效考核中进行扣分，年底单位账户存量资金规模较年初压减</w:t>
      </w:r>
      <w:r>
        <w:rPr>
          <w:rFonts w:ascii="仿宋_GB2312" w:hAnsi="仿宋" w:eastAsia="仿宋_GB2312"/>
          <w:sz w:val="32"/>
          <w:szCs w:val="32"/>
        </w:rPr>
        <w:t>23.05%</w:t>
      </w:r>
      <w:r>
        <w:rPr>
          <w:rFonts w:hint="eastAsia" w:ascii="仿宋_GB2312" w:hAnsi="仿宋" w:eastAsia="仿宋_GB2312"/>
          <w:sz w:val="32"/>
          <w:szCs w:val="32"/>
        </w:rPr>
        <w:t>。对土地出让收入实行即缴即入，减少资金在保证金账户中的留滞时间，提高资金使用效率。进一步简化各类专项资金拨付程序，大幅压减资金拨付时间。将监管重心由事前审核向事中事后督查倾斜，通过约束支出进度倒逼单位推进纳入预算范围的项目建设，加快形成投资。</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5.</w:t>
      </w:r>
      <w:r>
        <w:rPr>
          <w:rFonts w:hint="eastAsia" w:ascii="仿宋_GB2312" w:hAnsi="仿宋" w:eastAsia="仿宋_GB2312"/>
          <w:b/>
          <w:sz w:val="32"/>
          <w:szCs w:val="32"/>
        </w:rPr>
        <w:t>全面盘活存量资金，推进结转结余资金统筹使用。</w:t>
      </w:r>
      <w:r>
        <w:rPr>
          <w:rFonts w:hint="eastAsia" w:ascii="仿宋_GB2312" w:hAnsi="仿宋" w:eastAsia="仿宋_GB2312"/>
          <w:sz w:val="32"/>
          <w:szCs w:val="32"/>
        </w:rPr>
        <w:t>遵循“细化预算、严格执行、定期清理、及时消化”的原则，在从严从紧控制财政资金结转行为的同时，将清理存量资金工作常态化、定期化。对不足两年的结转资金，进一步督促资金使用部门加快预算执行进度；对结余资金和连续两年未用完的结转资金，一律收回统筹使用。</w:t>
      </w:r>
      <w:r>
        <w:rPr>
          <w:rFonts w:ascii="仿宋_GB2312" w:hAnsi="仿宋" w:eastAsia="仿宋_GB2312"/>
          <w:sz w:val="32"/>
          <w:szCs w:val="32"/>
        </w:rPr>
        <w:t>2018</w:t>
      </w:r>
      <w:r>
        <w:rPr>
          <w:rFonts w:hint="eastAsia" w:ascii="仿宋_GB2312" w:hAnsi="仿宋" w:eastAsia="仿宋_GB2312"/>
          <w:sz w:val="32"/>
          <w:szCs w:val="32"/>
        </w:rPr>
        <w:t>年度新区共压减存量资金</w:t>
      </w:r>
      <w:r>
        <w:rPr>
          <w:rFonts w:ascii="仿宋_GB2312" w:hAnsi="仿宋" w:eastAsia="仿宋_GB2312"/>
          <w:sz w:val="32"/>
          <w:szCs w:val="32"/>
        </w:rPr>
        <w:t>13.47</w:t>
      </w:r>
      <w:r>
        <w:rPr>
          <w:rFonts w:hint="eastAsia" w:ascii="仿宋_GB2312" w:hAnsi="仿宋" w:eastAsia="仿宋_GB2312"/>
          <w:sz w:val="32"/>
          <w:szCs w:val="32"/>
        </w:rPr>
        <w:t>亿元，其中：督促部门消化</w:t>
      </w:r>
      <w:r>
        <w:rPr>
          <w:rFonts w:ascii="仿宋_GB2312" w:hAnsi="仿宋" w:eastAsia="仿宋_GB2312"/>
          <w:sz w:val="32"/>
          <w:szCs w:val="32"/>
        </w:rPr>
        <w:t>6.71</w:t>
      </w:r>
      <w:r>
        <w:rPr>
          <w:rFonts w:hint="eastAsia" w:ascii="仿宋_GB2312" w:hAnsi="仿宋" w:eastAsia="仿宋_GB2312"/>
          <w:sz w:val="32"/>
          <w:szCs w:val="32"/>
        </w:rPr>
        <w:t>亿元，财政收回并重新安排</w:t>
      </w:r>
      <w:r>
        <w:rPr>
          <w:rFonts w:ascii="仿宋_GB2312" w:hAnsi="仿宋" w:eastAsia="仿宋_GB2312"/>
          <w:sz w:val="32"/>
          <w:szCs w:val="32"/>
        </w:rPr>
        <w:t>6.76</w:t>
      </w:r>
      <w:r>
        <w:rPr>
          <w:rFonts w:hint="eastAsia" w:ascii="仿宋_GB2312" w:hAnsi="仿宋" w:eastAsia="仿宋_GB2312"/>
          <w:sz w:val="32"/>
          <w:szCs w:val="32"/>
        </w:rPr>
        <w:t>亿元，重点支持了新区国有企业增资、脱贫攻坚项目、市政基础设施提升、智慧城市建设、全域无垃圾创建、基础教育建设等领域。</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6.</w:t>
      </w:r>
      <w:r>
        <w:rPr>
          <w:rFonts w:hint="eastAsia" w:ascii="仿宋_GB2312" w:hAnsi="仿宋" w:eastAsia="仿宋_GB2312"/>
          <w:b/>
          <w:sz w:val="32"/>
          <w:szCs w:val="32"/>
        </w:rPr>
        <w:t>加强资金监督管理，落实资金使用。</w:t>
      </w:r>
      <w:r>
        <w:rPr>
          <w:rFonts w:hint="eastAsia" w:ascii="仿宋_GB2312" w:hAnsi="仿宋" w:eastAsia="仿宋_GB2312"/>
          <w:sz w:val="32"/>
          <w:szCs w:val="32"/>
        </w:rPr>
        <w:t>开展财政资金监督检查工作，对</w:t>
      </w:r>
      <w:r>
        <w:rPr>
          <w:rFonts w:ascii="仿宋_GB2312" w:hAnsi="仿宋" w:eastAsia="仿宋_GB2312"/>
          <w:sz w:val="32"/>
          <w:szCs w:val="32"/>
        </w:rPr>
        <w:t>12</w:t>
      </w:r>
      <w:r>
        <w:rPr>
          <w:rFonts w:hint="eastAsia" w:ascii="仿宋_GB2312" w:hAnsi="仿宋" w:eastAsia="仿宋_GB2312"/>
          <w:sz w:val="32"/>
          <w:szCs w:val="32"/>
        </w:rPr>
        <w:t>个部门在</w:t>
      </w:r>
      <w:r>
        <w:rPr>
          <w:rFonts w:ascii="仿宋_GB2312" w:hAnsi="仿宋" w:eastAsia="仿宋_GB2312"/>
          <w:sz w:val="32"/>
          <w:szCs w:val="32"/>
        </w:rPr>
        <w:t>2013-2017</w:t>
      </w:r>
      <w:r>
        <w:rPr>
          <w:rFonts w:hint="eastAsia" w:ascii="仿宋_GB2312" w:hAnsi="仿宋" w:eastAsia="仿宋_GB2312"/>
          <w:sz w:val="32"/>
          <w:szCs w:val="32"/>
        </w:rPr>
        <w:t>年使用的重点项目预算资金</w:t>
      </w:r>
      <w:r>
        <w:rPr>
          <w:rFonts w:ascii="仿宋_GB2312" w:hAnsi="仿宋" w:eastAsia="仿宋_GB2312"/>
          <w:sz w:val="32"/>
          <w:szCs w:val="32"/>
        </w:rPr>
        <w:t>7.17</w:t>
      </w:r>
      <w:r>
        <w:rPr>
          <w:rFonts w:hint="eastAsia" w:ascii="仿宋_GB2312" w:hAnsi="仿宋" w:eastAsia="仿宋_GB2312"/>
          <w:sz w:val="32"/>
          <w:szCs w:val="32"/>
        </w:rPr>
        <w:t>亿元、以及</w:t>
      </w:r>
      <w:r>
        <w:rPr>
          <w:rFonts w:ascii="仿宋_GB2312" w:hAnsi="仿宋" w:eastAsia="仿宋_GB2312"/>
          <w:sz w:val="32"/>
          <w:szCs w:val="32"/>
        </w:rPr>
        <w:t>15</w:t>
      </w:r>
      <w:r>
        <w:rPr>
          <w:rFonts w:hint="eastAsia" w:ascii="仿宋_GB2312" w:hAnsi="仿宋" w:eastAsia="仿宋_GB2312"/>
          <w:sz w:val="32"/>
          <w:szCs w:val="32"/>
        </w:rPr>
        <w:t>家企业涉及专项资金</w:t>
      </w:r>
      <w:r>
        <w:rPr>
          <w:rFonts w:ascii="仿宋_GB2312" w:hAnsi="仿宋" w:eastAsia="仿宋_GB2312"/>
          <w:sz w:val="32"/>
          <w:szCs w:val="32"/>
        </w:rPr>
        <w:t>17.75</w:t>
      </w:r>
      <w:r>
        <w:rPr>
          <w:rFonts w:hint="eastAsia" w:ascii="仿宋_GB2312" w:hAnsi="仿宋" w:eastAsia="仿宋_GB2312"/>
          <w:sz w:val="32"/>
          <w:szCs w:val="32"/>
        </w:rPr>
        <w:t>亿元进行了全面检查。对三镇卫生院</w:t>
      </w:r>
      <w:r>
        <w:rPr>
          <w:rFonts w:ascii="仿宋_GB2312" w:hAnsi="仿宋" w:eastAsia="仿宋_GB2312"/>
          <w:sz w:val="32"/>
          <w:szCs w:val="32"/>
        </w:rPr>
        <w:t>2017</w:t>
      </w:r>
      <w:r>
        <w:rPr>
          <w:rFonts w:hint="eastAsia" w:ascii="仿宋_GB2312" w:hAnsi="仿宋" w:eastAsia="仿宋_GB2312"/>
          <w:sz w:val="32"/>
          <w:szCs w:val="32"/>
        </w:rPr>
        <w:t>年预算执行情况及设备采购情况、残疾人两项补贴制度落实情况、公立医院取消药品加成情况进行监督检查，涉及资金约</w:t>
      </w:r>
      <w:r>
        <w:rPr>
          <w:rFonts w:ascii="仿宋_GB2312" w:hAnsi="仿宋" w:eastAsia="仿宋_GB2312"/>
          <w:sz w:val="32"/>
          <w:szCs w:val="32"/>
        </w:rPr>
        <w:t xml:space="preserve">3.64 </w:t>
      </w:r>
      <w:r>
        <w:rPr>
          <w:rFonts w:hint="eastAsia" w:ascii="仿宋_GB2312" w:hAnsi="仿宋" w:eastAsia="仿宋_GB2312"/>
          <w:sz w:val="32"/>
          <w:szCs w:val="32"/>
        </w:rPr>
        <w:t>亿元。</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7.</w:t>
      </w:r>
      <w:r>
        <w:rPr>
          <w:rFonts w:hint="eastAsia" w:ascii="仿宋_GB2312" w:hAnsi="仿宋" w:eastAsia="仿宋_GB2312"/>
          <w:b/>
          <w:sz w:val="32"/>
          <w:szCs w:val="32"/>
        </w:rPr>
        <w:t>加强债务管理，防范化解重大风险。</w:t>
      </w:r>
      <w:r>
        <w:rPr>
          <w:rFonts w:hint="eastAsia" w:ascii="仿宋_GB2312" w:hAnsi="仿宋" w:eastAsia="仿宋_GB2312"/>
          <w:sz w:val="32"/>
          <w:szCs w:val="32"/>
        </w:rPr>
        <w:t>筹集资金按时偿还政府债务，未发生债务逾期现象。组织开展新区全口径政府债务统计工作，摸清新区隐性债务底数，并在综合考量新区财力承受能力基础上，制定</w:t>
      </w:r>
      <w:r>
        <w:rPr>
          <w:rFonts w:ascii="仿宋_GB2312" w:hAnsi="仿宋" w:eastAsia="仿宋_GB2312"/>
          <w:sz w:val="32"/>
          <w:szCs w:val="32"/>
        </w:rPr>
        <w:t>10</w:t>
      </w:r>
      <w:r>
        <w:rPr>
          <w:rFonts w:hint="eastAsia" w:ascii="仿宋_GB2312" w:hAnsi="仿宋" w:eastAsia="仿宋_GB2312"/>
          <w:sz w:val="32"/>
          <w:szCs w:val="32"/>
        </w:rPr>
        <w:t>年隐性债务化解方案。严防新增隐性债务风险，多措并举、分类处置、精准施策，按照“清、规、控、降、防”原则开展债务动态管理工作。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上述工作措施的全面落实，新区财税部门在面对税收来源单一的严峻形势下，攻坚克难、锐意进取，有效保持财政预算收支平稳较快发展的良好势头，也保障了重点项目的资金需要。但依然存在着一些影响预算有效执行的不利因素和隐忧：</w:t>
      </w:r>
      <w:r>
        <w:rPr>
          <w:rFonts w:hint="eastAsia" w:ascii="仿宋_GB2312" w:hAnsi="仿宋" w:eastAsia="仿宋_GB2312"/>
          <w:b/>
          <w:sz w:val="32"/>
          <w:szCs w:val="32"/>
        </w:rPr>
        <w:t>一是</w:t>
      </w:r>
      <w:r>
        <w:rPr>
          <w:rFonts w:hint="eastAsia" w:ascii="仿宋_GB2312" w:hAnsi="仿宋" w:eastAsia="仿宋_GB2312"/>
          <w:sz w:val="32"/>
          <w:szCs w:val="32"/>
        </w:rPr>
        <w:t>经济结构调整、统筹城乡发展和提高民生福祉对财政资金的刚性支出需求不断提高，造成财政收支矛盾更加突出；</w:t>
      </w:r>
      <w:r>
        <w:rPr>
          <w:rFonts w:hint="eastAsia" w:ascii="仿宋_GB2312" w:hAnsi="仿宋" w:eastAsia="仿宋_GB2312"/>
          <w:b/>
          <w:sz w:val="32"/>
          <w:szCs w:val="32"/>
        </w:rPr>
        <w:t>二是</w:t>
      </w:r>
      <w:r>
        <w:rPr>
          <w:rFonts w:hint="eastAsia" w:ascii="仿宋_GB2312" w:hAnsi="仿宋" w:eastAsia="仿宋_GB2312"/>
          <w:sz w:val="32"/>
          <w:szCs w:val="32"/>
        </w:rPr>
        <w:t>大量的基本建设等公共产品投入造成政府性债务负担沉重，还本付息压力巨大；</w:t>
      </w:r>
      <w:r>
        <w:rPr>
          <w:rFonts w:hint="eastAsia" w:ascii="仿宋_GB2312" w:hAnsi="仿宋" w:eastAsia="仿宋_GB2312"/>
          <w:b/>
          <w:sz w:val="32"/>
          <w:szCs w:val="32"/>
        </w:rPr>
        <w:t>三是</w:t>
      </w:r>
      <w:r>
        <w:rPr>
          <w:rFonts w:hint="eastAsia" w:ascii="仿宋_GB2312" w:hAnsi="仿宋" w:eastAsia="仿宋_GB2312"/>
          <w:sz w:val="32"/>
          <w:szCs w:val="32"/>
        </w:rPr>
        <w:t>有些项目前期论证不充分，实施进度滞后于预算管理要求，导致部分专项资金执行进度较慢、闲置时间较长，财政资金使用效益尚需提高。</w:t>
      </w:r>
      <w:r>
        <w:rPr>
          <w:rFonts w:hint="eastAsia" w:ascii="仿宋_GB2312" w:hAnsi="仿宋" w:eastAsia="仿宋_GB2312"/>
          <w:b/>
          <w:sz w:val="32"/>
          <w:szCs w:val="32"/>
        </w:rPr>
        <w:t>四是</w:t>
      </w:r>
      <w:r>
        <w:rPr>
          <w:rFonts w:hint="eastAsia" w:ascii="仿宋_GB2312" w:hAnsi="仿宋" w:eastAsia="仿宋_GB2312"/>
          <w:sz w:val="32"/>
          <w:szCs w:val="32"/>
        </w:rPr>
        <w:t>一些预算单位财务管理仍存在薄弱环节，花钱不问效果，挤占挪用、闲置浪费财政资金现象时有发生，还需进一步强化绩效管理，提高宏观经济调控管理和财政资金配置水平。上述问题，我们将采取有力措施，积极应对，认真改进。</w:t>
      </w:r>
    </w:p>
    <w:p>
      <w:pPr>
        <w:widowControl/>
        <w:ind w:left="638" w:leftChars="304"/>
        <w:rPr>
          <w:rFonts w:ascii="宋体" w:hAnsi="宋体" w:cs="宋体"/>
          <w:kern w:val="0"/>
          <w:sz w:val="24"/>
          <w:szCs w:val="24"/>
        </w:rPr>
      </w:pPr>
      <w:r>
        <w:rPr>
          <w:rFonts w:hint="eastAsia" w:ascii="黑体" w:hAnsi="宋体" w:eastAsia="黑体" w:cs="黑体"/>
          <w:sz w:val="32"/>
          <w:szCs w:val="32"/>
        </w:rPr>
        <w:t>六</w:t>
      </w:r>
      <w:r>
        <w:rPr>
          <w:rFonts w:ascii="黑体" w:hAnsi="宋体" w:eastAsia="黑体" w:cs="黑体"/>
          <w:sz w:val="32"/>
          <w:szCs w:val="32"/>
        </w:rPr>
        <w:t>、政府采购项目预算执行情况</w:t>
      </w:r>
    </w:p>
    <w:p>
      <w:pPr>
        <w:ind w:firstLine="480" w:firstLineChars="150"/>
        <w:rPr>
          <w:rFonts w:ascii="仿宋_GB2312" w:hAnsi="仿宋" w:eastAsia="仿宋_GB2312"/>
          <w:sz w:val="32"/>
          <w:szCs w:val="32"/>
        </w:rPr>
      </w:pPr>
      <w:r>
        <w:rPr>
          <w:rFonts w:hint="eastAsia" w:ascii="仿宋_GB2312" w:hAnsi="仿宋" w:eastAsia="仿宋_GB2312"/>
          <w:sz w:val="32"/>
          <w:szCs w:val="32"/>
        </w:rPr>
        <w:t>根据《兰州新区关于编制部门2018年-2020年财政规划和2018年部门预算的通知》要求，</w:t>
      </w:r>
      <w:r>
        <w:rPr>
          <w:rFonts w:ascii="仿宋_GB2312" w:hAnsi="仿宋" w:eastAsia="仿宋_GB2312"/>
          <w:sz w:val="32"/>
          <w:szCs w:val="32"/>
        </w:rPr>
        <w:t>新区各部门按照政府集中采购目录及根额标准确定政府采购预算编制范围，将使用纳入部门预算管理的资金采购货物、工程和服务的支出，全部编制政府采购预算。2018年兰州新区政府采购预算30567.96万元，实际执行30016.26万元，节资额551.7万元，节资率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gwOGRmMmJmMjg2NTNjMmY5ODk5NjlmYmUyOGYxNTQifQ=="/>
  </w:docVars>
  <w:rsids>
    <w:rsidRoot w:val="00524793"/>
    <w:rsid w:val="00000830"/>
    <w:rsid w:val="00002AB6"/>
    <w:rsid w:val="0000515F"/>
    <w:rsid w:val="00021433"/>
    <w:rsid w:val="00024315"/>
    <w:rsid w:val="00025387"/>
    <w:rsid w:val="00027F56"/>
    <w:rsid w:val="000350CF"/>
    <w:rsid w:val="00036A64"/>
    <w:rsid w:val="00041878"/>
    <w:rsid w:val="000423D8"/>
    <w:rsid w:val="00042BCF"/>
    <w:rsid w:val="000435A4"/>
    <w:rsid w:val="00050853"/>
    <w:rsid w:val="00052A5A"/>
    <w:rsid w:val="00052DD9"/>
    <w:rsid w:val="000567DA"/>
    <w:rsid w:val="00061E25"/>
    <w:rsid w:val="0006415F"/>
    <w:rsid w:val="00067668"/>
    <w:rsid w:val="00070950"/>
    <w:rsid w:val="00074535"/>
    <w:rsid w:val="000755E2"/>
    <w:rsid w:val="0008305F"/>
    <w:rsid w:val="00087436"/>
    <w:rsid w:val="00095843"/>
    <w:rsid w:val="000A0FFA"/>
    <w:rsid w:val="000A49BC"/>
    <w:rsid w:val="000A58F7"/>
    <w:rsid w:val="000C23E8"/>
    <w:rsid w:val="000C37B8"/>
    <w:rsid w:val="000C5CE7"/>
    <w:rsid w:val="000D1B9A"/>
    <w:rsid w:val="000D1FEC"/>
    <w:rsid w:val="000E16C5"/>
    <w:rsid w:val="000E43D5"/>
    <w:rsid w:val="000E610C"/>
    <w:rsid w:val="000E6F61"/>
    <w:rsid w:val="000E7416"/>
    <w:rsid w:val="000E7C67"/>
    <w:rsid w:val="00111488"/>
    <w:rsid w:val="00113526"/>
    <w:rsid w:val="00114916"/>
    <w:rsid w:val="001201A2"/>
    <w:rsid w:val="00121913"/>
    <w:rsid w:val="001321F1"/>
    <w:rsid w:val="00135890"/>
    <w:rsid w:val="001447A7"/>
    <w:rsid w:val="00147A2A"/>
    <w:rsid w:val="001515E5"/>
    <w:rsid w:val="00152419"/>
    <w:rsid w:val="00155205"/>
    <w:rsid w:val="001600EB"/>
    <w:rsid w:val="001603F3"/>
    <w:rsid w:val="00163E6F"/>
    <w:rsid w:val="0016695D"/>
    <w:rsid w:val="001728B5"/>
    <w:rsid w:val="0017363F"/>
    <w:rsid w:val="00173ECD"/>
    <w:rsid w:val="00175279"/>
    <w:rsid w:val="0019111C"/>
    <w:rsid w:val="0019204E"/>
    <w:rsid w:val="0019487C"/>
    <w:rsid w:val="00195E6A"/>
    <w:rsid w:val="00195FC1"/>
    <w:rsid w:val="001A2FAB"/>
    <w:rsid w:val="001B1387"/>
    <w:rsid w:val="001B14ED"/>
    <w:rsid w:val="001B406D"/>
    <w:rsid w:val="001B7B59"/>
    <w:rsid w:val="001C27D0"/>
    <w:rsid w:val="001C2E3C"/>
    <w:rsid w:val="001D1163"/>
    <w:rsid w:val="001D1A12"/>
    <w:rsid w:val="001D2B39"/>
    <w:rsid w:val="001D3462"/>
    <w:rsid w:val="001D5BE5"/>
    <w:rsid w:val="001E04FF"/>
    <w:rsid w:val="001E6FAB"/>
    <w:rsid w:val="001F22D0"/>
    <w:rsid w:val="001F6640"/>
    <w:rsid w:val="00201396"/>
    <w:rsid w:val="00204928"/>
    <w:rsid w:val="0020597D"/>
    <w:rsid w:val="00206004"/>
    <w:rsid w:val="00207AB1"/>
    <w:rsid w:val="00210496"/>
    <w:rsid w:val="00210B81"/>
    <w:rsid w:val="002373F2"/>
    <w:rsid w:val="00240653"/>
    <w:rsid w:val="00240CEB"/>
    <w:rsid w:val="00244557"/>
    <w:rsid w:val="00245379"/>
    <w:rsid w:val="002507AE"/>
    <w:rsid w:val="002536B1"/>
    <w:rsid w:val="0025472A"/>
    <w:rsid w:val="0026064B"/>
    <w:rsid w:val="00261D29"/>
    <w:rsid w:val="00262607"/>
    <w:rsid w:val="002650EE"/>
    <w:rsid w:val="00266307"/>
    <w:rsid w:val="00271389"/>
    <w:rsid w:val="002863F7"/>
    <w:rsid w:val="00292C78"/>
    <w:rsid w:val="00295920"/>
    <w:rsid w:val="002A3466"/>
    <w:rsid w:val="002B2DC2"/>
    <w:rsid w:val="002B3824"/>
    <w:rsid w:val="002C4B4E"/>
    <w:rsid w:val="002C5DC0"/>
    <w:rsid w:val="002E08EC"/>
    <w:rsid w:val="002E52B0"/>
    <w:rsid w:val="002E6FC9"/>
    <w:rsid w:val="002F04B5"/>
    <w:rsid w:val="003108AC"/>
    <w:rsid w:val="00313452"/>
    <w:rsid w:val="00315CE5"/>
    <w:rsid w:val="00322D65"/>
    <w:rsid w:val="00325E92"/>
    <w:rsid w:val="00331A8D"/>
    <w:rsid w:val="00334C70"/>
    <w:rsid w:val="00336C32"/>
    <w:rsid w:val="00340BF5"/>
    <w:rsid w:val="00343D55"/>
    <w:rsid w:val="0035194C"/>
    <w:rsid w:val="00354A87"/>
    <w:rsid w:val="00357A1E"/>
    <w:rsid w:val="0036120F"/>
    <w:rsid w:val="0036153F"/>
    <w:rsid w:val="00362197"/>
    <w:rsid w:val="0036256F"/>
    <w:rsid w:val="00366643"/>
    <w:rsid w:val="00366F40"/>
    <w:rsid w:val="00372029"/>
    <w:rsid w:val="003769E2"/>
    <w:rsid w:val="003804DB"/>
    <w:rsid w:val="003820FD"/>
    <w:rsid w:val="003836D6"/>
    <w:rsid w:val="003938E6"/>
    <w:rsid w:val="003A25B4"/>
    <w:rsid w:val="003A4B05"/>
    <w:rsid w:val="003A5E6D"/>
    <w:rsid w:val="003A6E4D"/>
    <w:rsid w:val="003B7381"/>
    <w:rsid w:val="003C4A4C"/>
    <w:rsid w:val="003C5055"/>
    <w:rsid w:val="003C791C"/>
    <w:rsid w:val="003E0DC1"/>
    <w:rsid w:val="003E751B"/>
    <w:rsid w:val="003F4F2B"/>
    <w:rsid w:val="003F5DD2"/>
    <w:rsid w:val="00403FCC"/>
    <w:rsid w:val="0040536D"/>
    <w:rsid w:val="0040714C"/>
    <w:rsid w:val="0040750F"/>
    <w:rsid w:val="004159B7"/>
    <w:rsid w:val="00416FE7"/>
    <w:rsid w:val="00420916"/>
    <w:rsid w:val="00423DB8"/>
    <w:rsid w:val="0042413B"/>
    <w:rsid w:val="00425BB9"/>
    <w:rsid w:val="00426737"/>
    <w:rsid w:val="0044040B"/>
    <w:rsid w:val="004465A8"/>
    <w:rsid w:val="00447996"/>
    <w:rsid w:val="00454021"/>
    <w:rsid w:val="004618DD"/>
    <w:rsid w:val="00464B8F"/>
    <w:rsid w:val="004654EA"/>
    <w:rsid w:val="00471617"/>
    <w:rsid w:val="00472E89"/>
    <w:rsid w:val="00476E04"/>
    <w:rsid w:val="0048035E"/>
    <w:rsid w:val="0048358A"/>
    <w:rsid w:val="004908C6"/>
    <w:rsid w:val="004949ED"/>
    <w:rsid w:val="00496AAC"/>
    <w:rsid w:val="004A3CE9"/>
    <w:rsid w:val="004A3E38"/>
    <w:rsid w:val="004A713B"/>
    <w:rsid w:val="004B1026"/>
    <w:rsid w:val="004B4F30"/>
    <w:rsid w:val="004B5551"/>
    <w:rsid w:val="004B636D"/>
    <w:rsid w:val="004B6FB1"/>
    <w:rsid w:val="004C04AB"/>
    <w:rsid w:val="004C3294"/>
    <w:rsid w:val="004D1577"/>
    <w:rsid w:val="004E0A41"/>
    <w:rsid w:val="004E4709"/>
    <w:rsid w:val="004E6D11"/>
    <w:rsid w:val="004E7188"/>
    <w:rsid w:val="005000DE"/>
    <w:rsid w:val="00500BF6"/>
    <w:rsid w:val="005019BE"/>
    <w:rsid w:val="00502995"/>
    <w:rsid w:val="005032C0"/>
    <w:rsid w:val="0050480D"/>
    <w:rsid w:val="00506666"/>
    <w:rsid w:val="005138F6"/>
    <w:rsid w:val="00514A2A"/>
    <w:rsid w:val="005165F8"/>
    <w:rsid w:val="00517560"/>
    <w:rsid w:val="00520AC5"/>
    <w:rsid w:val="0052194B"/>
    <w:rsid w:val="00522243"/>
    <w:rsid w:val="00523798"/>
    <w:rsid w:val="00524793"/>
    <w:rsid w:val="005327B8"/>
    <w:rsid w:val="005349BC"/>
    <w:rsid w:val="00534F1F"/>
    <w:rsid w:val="0053534D"/>
    <w:rsid w:val="0053713C"/>
    <w:rsid w:val="00542E67"/>
    <w:rsid w:val="005431CB"/>
    <w:rsid w:val="00550DCB"/>
    <w:rsid w:val="00551757"/>
    <w:rsid w:val="005525A4"/>
    <w:rsid w:val="00571FBD"/>
    <w:rsid w:val="00574B3B"/>
    <w:rsid w:val="00574EEA"/>
    <w:rsid w:val="0058440A"/>
    <w:rsid w:val="00591A2B"/>
    <w:rsid w:val="005938BC"/>
    <w:rsid w:val="005958A1"/>
    <w:rsid w:val="00596D9C"/>
    <w:rsid w:val="005A0448"/>
    <w:rsid w:val="005A10DF"/>
    <w:rsid w:val="005A6A83"/>
    <w:rsid w:val="005B14A6"/>
    <w:rsid w:val="005B2566"/>
    <w:rsid w:val="005B299B"/>
    <w:rsid w:val="005B5DCB"/>
    <w:rsid w:val="005C00D6"/>
    <w:rsid w:val="005C0232"/>
    <w:rsid w:val="005C0263"/>
    <w:rsid w:val="005C18D1"/>
    <w:rsid w:val="005C42BC"/>
    <w:rsid w:val="005D0DDE"/>
    <w:rsid w:val="005D1AD7"/>
    <w:rsid w:val="005D4D55"/>
    <w:rsid w:val="005D67F3"/>
    <w:rsid w:val="005E108B"/>
    <w:rsid w:val="005E3DA8"/>
    <w:rsid w:val="005E63C3"/>
    <w:rsid w:val="005E6D5C"/>
    <w:rsid w:val="005F07A7"/>
    <w:rsid w:val="005F3247"/>
    <w:rsid w:val="005F44AC"/>
    <w:rsid w:val="005F46EF"/>
    <w:rsid w:val="005F7CC7"/>
    <w:rsid w:val="0060342D"/>
    <w:rsid w:val="00604673"/>
    <w:rsid w:val="0060523C"/>
    <w:rsid w:val="00610823"/>
    <w:rsid w:val="0061442D"/>
    <w:rsid w:val="00617442"/>
    <w:rsid w:val="006212AD"/>
    <w:rsid w:val="00621718"/>
    <w:rsid w:val="00623BA8"/>
    <w:rsid w:val="00642F50"/>
    <w:rsid w:val="006448AC"/>
    <w:rsid w:val="0064543D"/>
    <w:rsid w:val="00646709"/>
    <w:rsid w:val="006502FC"/>
    <w:rsid w:val="00650C81"/>
    <w:rsid w:val="00653E0E"/>
    <w:rsid w:val="00656820"/>
    <w:rsid w:val="006610C1"/>
    <w:rsid w:val="00664D63"/>
    <w:rsid w:val="006651A1"/>
    <w:rsid w:val="00666258"/>
    <w:rsid w:val="00672275"/>
    <w:rsid w:val="00672AFA"/>
    <w:rsid w:val="00672B4F"/>
    <w:rsid w:val="00674668"/>
    <w:rsid w:val="006751DA"/>
    <w:rsid w:val="00683AB4"/>
    <w:rsid w:val="006845A0"/>
    <w:rsid w:val="0068481E"/>
    <w:rsid w:val="0068540F"/>
    <w:rsid w:val="006872D3"/>
    <w:rsid w:val="00690314"/>
    <w:rsid w:val="00690D43"/>
    <w:rsid w:val="00692A81"/>
    <w:rsid w:val="00696F11"/>
    <w:rsid w:val="006A2681"/>
    <w:rsid w:val="006A439B"/>
    <w:rsid w:val="006A75AE"/>
    <w:rsid w:val="006B02CB"/>
    <w:rsid w:val="006B120A"/>
    <w:rsid w:val="006B15D0"/>
    <w:rsid w:val="006B61B7"/>
    <w:rsid w:val="006B6798"/>
    <w:rsid w:val="006B6807"/>
    <w:rsid w:val="006C09A6"/>
    <w:rsid w:val="006C2B13"/>
    <w:rsid w:val="006D0778"/>
    <w:rsid w:val="006D22DD"/>
    <w:rsid w:val="006D238B"/>
    <w:rsid w:val="006D4D83"/>
    <w:rsid w:val="006D6EDD"/>
    <w:rsid w:val="006D763F"/>
    <w:rsid w:val="006E4812"/>
    <w:rsid w:val="006E61F0"/>
    <w:rsid w:val="006E6CC2"/>
    <w:rsid w:val="006E74FB"/>
    <w:rsid w:val="006F1B7E"/>
    <w:rsid w:val="006F1DC0"/>
    <w:rsid w:val="006F30B5"/>
    <w:rsid w:val="006F3DB8"/>
    <w:rsid w:val="0070597C"/>
    <w:rsid w:val="00711151"/>
    <w:rsid w:val="007146C5"/>
    <w:rsid w:val="007173BF"/>
    <w:rsid w:val="00723AD3"/>
    <w:rsid w:val="0072587E"/>
    <w:rsid w:val="00726D62"/>
    <w:rsid w:val="007271E7"/>
    <w:rsid w:val="00731A37"/>
    <w:rsid w:val="0074133B"/>
    <w:rsid w:val="00744812"/>
    <w:rsid w:val="007460F4"/>
    <w:rsid w:val="007645C9"/>
    <w:rsid w:val="00765058"/>
    <w:rsid w:val="00766241"/>
    <w:rsid w:val="00772E45"/>
    <w:rsid w:val="00777824"/>
    <w:rsid w:val="00777DB7"/>
    <w:rsid w:val="00780C04"/>
    <w:rsid w:val="00786B04"/>
    <w:rsid w:val="00795EB3"/>
    <w:rsid w:val="007A4F9E"/>
    <w:rsid w:val="007B15DD"/>
    <w:rsid w:val="007B3A82"/>
    <w:rsid w:val="007B4289"/>
    <w:rsid w:val="007B74B1"/>
    <w:rsid w:val="007D4307"/>
    <w:rsid w:val="007D5C03"/>
    <w:rsid w:val="007E0269"/>
    <w:rsid w:val="007E2738"/>
    <w:rsid w:val="007E3599"/>
    <w:rsid w:val="007E4994"/>
    <w:rsid w:val="007F0254"/>
    <w:rsid w:val="007F63BE"/>
    <w:rsid w:val="007F6499"/>
    <w:rsid w:val="00811666"/>
    <w:rsid w:val="00817642"/>
    <w:rsid w:val="00817E50"/>
    <w:rsid w:val="00820265"/>
    <w:rsid w:val="00821520"/>
    <w:rsid w:val="008326EB"/>
    <w:rsid w:val="00843DB2"/>
    <w:rsid w:val="00845300"/>
    <w:rsid w:val="00852F69"/>
    <w:rsid w:val="00854B0B"/>
    <w:rsid w:val="008621DB"/>
    <w:rsid w:val="00866EB0"/>
    <w:rsid w:val="008714D0"/>
    <w:rsid w:val="00885CFD"/>
    <w:rsid w:val="008876B5"/>
    <w:rsid w:val="008A26B1"/>
    <w:rsid w:val="008A5F89"/>
    <w:rsid w:val="008A63E2"/>
    <w:rsid w:val="008B1B20"/>
    <w:rsid w:val="008B3569"/>
    <w:rsid w:val="008B5E4F"/>
    <w:rsid w:val="008D0D8C"/>
    <w:rsid w:val="008D4BC6"/>
    <w:rsid w:val="008D7E38"/>
    <w:rsid w:val="008E0F87"/>
    <w:rsid w:val="008E29DE"/>
    <w:rsid w:val="008E35E7"/>
    <w:rsid w:val="008E5745"/>
    <w:rsid w:val="008E6BA3"/>
    <w:rsid w:val="008F5D35"/>
    <w:rsid w:val="008F766D"/>
    <w:rsid w:val="009058CB"/>
    <w:rsid w:val="00906353"/>
    <w:rsid w:val="00910C03"/>
    <w:rsid w:val="009114E1"/>
    <w:rsid w:val="00914BF7"/>
    <w:rsid w:val="00917706"/>
    <w:rsid w:val="00917A19"/>
    <w:rsid w:val="00917DB6"/>
    <w:rsid w:val="00920B5A"/>
    <w:rsid w:val="00937BC1"/>
    <w:rsid w:val="00947466"/>
    <w:rsid w:val="009534D4"/>
    <w:rsid w:val="009538C7"/>
    <w:rsid w:val="00954877"/>
    <w:rsid w:val="00971E64"/>
    <w:rsid w:val="009750B4"/>
    <w:rsid w:val="009774C5"/>
    <w:rsid w:val="00981289"/>
    <w:rsid w:val="009839EC"/>
    <w:rsid w:val="00984B88"/>
    <w:rsid w:val="0099453B"/>
    <w:rsid w:val="00994FFA"/>
    <w:rsid w:val="009953D0"/>
    <w:rsid w:val="00996229"/>
    <w:rsid w:val="009A04EA"/>
    <w:rsid w:val="009A1D24"/>
    <w:rsid w:val="009A2061"/>
    <w:rsid w:val="009B2213"/>
    <w:rsid w:val="009B2D8E"/>
    <w:rsid w:val="009C35B3"/>
    <w:rsid w:val="009C71DC"/>
    <w:rsid w:val="009D3F32"/>
    <w:rsid w:val="009E0685"/>
    <w:rsid w:val="009E572E"/>
    <w:rsid w:val="009F263D"/>
    <w:rsid w:val="00A016ED"/>
    <w:rsid w:val="00A02710"/>
    <w:rsid w:val="00A03914"/>
    <w:rsid w:val="00A05F4B"/>
    <w:rsid w:val="00A11198"/>
    <w:rsid w:val="00A125B0"/>
    <w:rsid w:val="00A138DF"/>
    <w:rsid w:val="00A15BE2"/>
    <w:rsid w:val="00A15DB6"/>
    <w:rsid w:val="00A21CA7"/>
    <w:rsid w:val="00A221C4"/>
    <w:rsid w:val="00A25B60"/>
    <w:rsid w:val="00A2788B"/>
    <w:rsid w:val="00A36362"/>
    <w:rsid w:val="00A5548B"/>
    <w:rsid w:val="00A55724"/>
    <w:rsid w:val="00A62B67"/>
    <w:rsid w:val="00A63099"/>
    <w:rsid w:val="00A66E39"/>
    <w:rsid w:val="00A7173E"/>
    <w:rsid w:val="00A73E0D"/>
    <w:rsid w:val="00A74C35"/>
    <w:rsid w:val="00A7711E"/>
    <w:rsid w:val="00A7779F"/>
    <w:rsid w:val="00A8413C"/>
    <w:rsid w:val="00A903AE"/>
    <w:rsid w:val="00A9216D"/>
    <w:rsid w:val="00A95E36"/>
    <w:rsid w:val="00AB0EBA"/>
    <w:rsid w:val="00AD3564"/>
    <w:rsid w:val="00AE02F5"/>
    <w:rsid w:val="00AE1195"/>
    <w:rsid w:val="00AE1AA0"/>
    <w:rsid w:val="00AE3F26"/>
    <w:rsid w:val="00AF23EF"/>
    <w:rsid w:val="00AF293A"/>
    <w:rsid w:val="00AF2A66"/>
    <w:rsid w:val="00AF2E4F"/>
    <w:rsid w:val="00B00131"/>
    <w:rsid w:val="00B055AD"/>
    <w:rsid w:val="00B21EAE"/>
    <w:rsid w:val="00B223CE"/>
    <w:rsid w:val="00B236EA"/>
    <w:rsid w:val="00B2587D"/>
    <w:rsid w:val="00B31F71"/>
    <w:rsid w:val="00B44100"/>
    <w:rsid w:val="00B4623E"/>
    <w:rsid w:val="00B528B2"/>
    <w:rsid w:val="00B55656"/>
    <w:rsid w:val="00B5624A"/>
    <w:rsid w:val="00B6150B"/>
    <w:rsid w:val="00B6332B"/>
    <w:rsid w:val="00B647FB"/>
    <w:rsid w:val="00B65256"/>
    <w:rsid w:val="00B7049B"/>
    <w:rsid w:val="00B74675"/>
    <w:rsid w:val="00B771E4"/>
    <w:rsid w:val="00B870F7"/>
    <w:rsid w:val="00B9151B"/>
    <w:rsid w:val="00B920EE"/>
    <w:rsid w:val="00B92C37"/>
    <w:rsid w:val="00B9520C"/>
    <w:rsid w:val="00BA1AA0"/>
    <w:rsid w:val="00BC0D67"/>
    <w:rsid w:val="00BC21B2"/>
    <w:rsid w:val="00BC4567"/>
    <w:rsid w:val="00BC4621"/>
    <w:rsid w:val="00BC5C99"/>
    <w:rsid w:val="00BD1DAD"/>
    <w:rsid w:val="00BD2155"/>
    <w:rsid w:val="00BD27B2"/>
    <w:rsid w:val="00BD65E4"/>
    <w:rsid w:val="00BD76A5"/>
    <w:rsid w:val="00BE4A50"/>
    <w:rsid w:val="00BF57D8"/>
    <w:rsid w:val="00BF5AAF"/>
    <w:rsid w:val="00C06FC8"/>
    <w:rsid w:val="00C12C8C"/>
    <w:rsid w:val="00C2516E"/>
    <w:rsid w:val="00C25C75"/>
    <w:rsid w:val="00C356F5"/>
    <w:rsid w:val="00C458DE"/>
    <w:rsid w:val="00C47598"/>
    <w:rsid w:val="00C52679"/>
    <w:rsid w:val="00C6171D"/>
    <w:rsid w:val="00C61BE3"/>
    <w:rsid w:val="00C667A4"/>
    <w:rsid w:val="00C7091C"/>
    <w:rsid w:val="00C72B8E"/>
    <w:rsid w:val="00C73AB3"/>
    <w:rsid w:val="00C834F3"/>
    <w:rsid w:val="00C877FA"/>
    <w:rsid w:val="00C914C8"/>
    <w:rsid w:val="00C92F75"/>
    <w:rsid w:val="00CA38A1"/>
    <w:rsid w:val="00CA5273"/>
    <w:rsid w:val="00CA7ADD"/>
    <w:rsid w:val="00CA7BF9"/>
    <w:rsid w:val="00CB00D7"/>
    <w:rsid w:val="00CB07CD"/>
    <w:rsid w:val="00CB5AA4"/>
    <w:rsid w:val="00CC0721"/>
    <w:rsid w:val="00CC54EB"/>
    <w:rsid w:val="00CD28ED"/>
    <w:rsid w:val="00CE635B"/>
    <w:rsid w:val="00CF271B"/>
    <w:rsid w:val="00CF446C"/>
    <w:rsid w:val="00D02F9F"/>
    <w:rsid w:val="00D0455B"/>
    <w:rsid w:val="00D04827"/>
    <w:rsid w:val="00D152D5"/>
    <w:rsid w:val="00D16684"/>
    <w:rsid w:val="00D2015C"/>
    <w:rsid w:val="00D22505"/>
    <w:rsid w:val="00D24AFD"/>
    <w:rsid w:val="00D27699"/>
    <w:rsid w:val="00D30D6A"/>
    <w:rsid w:val="00D31CA5"/>
    <w:rsid w:val="00D365B7"/>
    <w:rsid w:val="00D36B8A"/>
    <w:rsid w:val="00D370D3"/>
    <w:rsid w:val="00D408D7"/>
    <w:rsid w:val="00D42E94"/>
    <w:rsid w:val="00D444F1"/>
    <w:rsid w:val="00D50EF6"/>
    <w:rsid w:val="00D517C8"/>
    <w:rsid w:val="00D5362A"/>
    <w:rsid w:val="00D5436A"/>
    <w:rsid w:val="00D624EF"/>
    <w:rsid w:val="00D62FC0"/>
    <w:rsid w:val="00D643B5"/>
    <w:rsid w:val="00D678C0"/>
    <w:rsid w:val="00D7100B"/>
    <w:rsid w:val="00D73E39"/>
    <w:rsid w:val="00D775B9"/>
    <w:rsid w:val="00D81623"/>
    <w:rsid w:val="00D821D5"/>
    <w:rsid w:val="00D842B1"/>
    <w:rsid w:val="00D9091F"/>
    <w:rsid w:val="00D93E51"/>
    <w:rsid w:val="00D945CD"/>
    <w:rsid w:val="00D96003"/>
    <w:rsid w:val="00DA20A4"/>
    <w:rsid w:val="00DA4FA8"/>
    <w:rsid w:val="00DB1709"/>
    <w:rsid w:val="00DB5161"/>
    <w:rsid w:val="00DB5D10"/>
    <w:rsid w:val="00DB7252"/>
    <w:rsid w:val="00DC376F"/>
    <w:rsid w:val="00DC759B"/>
    <w:rsid w:val="00DD2F30"/>
    <w:rsid w:val="00DE347B"/>
    <w:rsid w:val="00DE4D14"/>
    <w:rsid w:val="00DE6577"/>
    <w:rsid w:val="00DF1AC0"/>
    <w:rsid w:val="00DF5208"/>
    <w:rsid w:val="00DF5B75"/>
    <w:rsid w:val="00DF6D50"/>
    <w:rsid w:val="00E1382B"/>
    <w:rsid w:val="00E15FB0"/>
    <w:rsid w:val="00E20449"/>
    <w:rsid w:val="00E21B32"/>
    <w:rsid w:val="00E228EC"/>
    <w:rsid w:val="00E24113"/>
    <w:rsid w:val="00E26B08"/>
    <w:rsid w:val="00E27648"/>
    <w:rsid w:val="00E30E2A"/>
    <w:rsid w:val="00E343C9"/>
    <w:rsid w:val="00E430E8"/>
    <w:rsid w:val="00E50DF1"/>
    <w:rsid w:val="00E62296"/>
    <w:rsid w:val="00E63B76"/>
    <w:rsid w:val="00E65CF3"/>
    <w:rsid w:val="00E71965"/>
    <w:rsid w:val="00E72B82"/>
    <w:rsid w:val="00E877DB"/>
    <w:rsid w:val="00E94A41"/>
    <w:rsid w:val="00E94B0A"/>
    <w:rsid w:val="00EA5F61"/>
    <w:rsid w:val="00EB2686"/>
    <w:rsid w:val="00EB6898"/>
    <w:rsid w:val="00EC335C"/>
    <w:rsid w:val="00EC540F"/>
    <w:rsid w:val="00ED166E"/>
    <w:rsid w:val="00ED1819"/>
    <w:rsid w:val="00ED6CD7"/>
    <w:rsid w:val="00EE3823"/>
    <w:rsid w:val="00EE569B"/>
    <w:rsid w:val="00EE72D8"/>
    <w:rsid w:val="00EE76FB"/>
    <w:rsid w:val="00EF6A25"/>
    <w:rsid w:val="00F00B0B"/>
    <w:rsid w:val="00F0529E"/>
    <w:rsid w:val="00F147C7"/>
    <w:rsid w:val="00F161D9"/>
    <w:rsid w:val="00F16B8F"/>
    <w:rsid w:val="00F16BD2"/>
    <w:rsid w:val="00F16C44"/>
    <w:rsid w:val="00F20016"/>
    <w:rsid w:val="00F24C9E"/>
    <w:rsid w:val="00F31DC5"/>
    <w:rsid w:val="00F326EB"/>
    <w:rsid w:val="00F335A0"/>
    <w:rsid w:val="00F33678"/>
    <w:rsid w:val="00F33A9F"/>
    <w:rsid w:val="00F421D6"/>
    <w:rsid w:val="00F51409"/>
    <w:rsid w:val="00F55909"/>
    <w:rsid w:val="00F55ED1"/>
    <w:rsid w:val="00F57B9A"/>
    <w:rsid w:val="00F6226A"/>
    <w:rsid w:val="00F65E2C"/>
    <w:rsid w:val="00F673F7"/>
    <w:rsid w:val="00F73642"/>
    <w:rsid w:val="00F76D20"/>
    <w:rsid w:val="00F81927"/>
    <w:rsid w:val="00F83419"/>
    <w:rsid w:val="00F85575"/>
    <w:rsid w:val="00F878AD"/>
    <w:rsid w:val="00F91B00"/>
    <w:rsid w:val="00F9286C"/>
    <w:rsid w:val="00FA25A8"/>
    <w:rsid w:val="00FB1A31"/>
    <w:rsid w:val="00FB2180"/>
    <w:rsid w:val="00FC1B89"/>
    <w:rsid w:val="00FC2503"/>
    <w:rsid w:val="00FC35C1"/>
    <w:rsid w:val="00FC484A"/>
    <w:rsid w:val="00FD1C26"/>
    <w:rsid w:val="00FD1D80"/>
    <w:rsid w:val="00FD26B9"/>
    <w:rsid w:val="00FD6C18"/>
    <w:rsid w:val="00FE19A0"/>
    <w:rsid w:val="00FE799A"/>
    <w:rsid w:val="00FF01CA"/>
    <w:rsid w:val="00FF156A"/>
    <w:rsid w:val="00FF7BAB"/>
    <w:rsid w:val="0B3C3DD0"/>
    <w:rsid w:val="16DF3AF0"/>
    <w:rsid w:val="24DB3337"/>
    <w:rsid w:val="24FF34F7"/>
    <w:rsid w:val="363216A4"/>
    <w:rsid w:val="434776D1"/>
    <w:rsid w:val="43F4727E"/>
    <w:rsid w:val="4619653E"/>
    <w:rsid w:val="4ECF5C6B"/>
    <w:rsid w:val="539377DB"/>
    <w:rsid w:val="55CA4C68"/>
    <w:rsid w:val="5A695CCE"/>
    <w:rsid w:val="613D68CE"/>
    <w:rsid w:val="68253AD3"/>
    <w:rsid w:val="6873070E"/>
    <w:rsid w:val="68966C5B"/>
    <w:rsid w:val="690F29DF"/>
    <w:rsid w:val="69C324BE"/>
    <w:rsid w:val="73C16E93"/>
    <w:rsid w:val="76B05FBA"/>
    <w:rsid w:val="77315827"/>
    <w:rsid w:val="7C0155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cs="宋体"/>
    </w:r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link w:val="2"/>
    <w:qFormat/>
    <w:locked/>
    <w:uiPriority w:val="99"/>
    <w:rPr>
      <w:rFonts w:ascii="宋体" w:hAnsi="Courier New" w:eastAsia="宋体" w:cs="宋体"/>
      <w:sz w:val="20"/>
      <w:szCs w:val="20"/>
    </w:rPr>
  </w:style>
  <w:style w:type="character" w:customStyle="1" w:styleId="9">
    <w:name w:val="页眉 Char"/>
    <w:link w:val="5"/>
    <w:semiHidden/>
    <w:qFormat/>
    <w:locked/>
    <w:uiPriority w:val="99"/>
    <w:rPr>
      <w:sz w:val="18"/>
      <w:szCs w:val="18"/>
    </w:rPr>
  </w:style>
  <w:style w:type="character" w:customStyle="1" w:styleId="10">
    <w:name w:val="页脚 Char"/>
    <w:link w:val="4"/>
    <w:semiHidden/>
    <w:qFormat/>
    <w:locked/>
    <w:uiPriority w:val="99"/>
    <w:rPr>
      <w:sz w:val="18"/>
      <w:szCs w:val="18"/>
    </w:rPr>
  </w:style>
  <w:style w:type="character" w:customStyle="1" w:styleId="11">
    <w:name w:val="批注框文本 Char"/>
    <w:link w:val="3"/>
    <w:semiHidden/>
    <w:qFormat/>
    <w:uiPriority w:val="99"/>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中国仙剑音乐网</Company>
  <Pages>5</Pages>
  <Words>2705</Words>
  <Characters>2883</Characters>
  <Lines>20</Lines>
  <Paragraphs>5</Paragraphs>
  <TotalTime>127</TotalTime>
  <ScaleCrop>false</ScaleCrop>
  <LinksUpToDate>false</LinksUpToDate>
  <CharactersWithSpaces>2890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2018-06-26T08:07:00Z</dcterms:created>
  <dc:creator>牛嘉丽</dc:creator>
  <cp:lastModifiedBy>庞传伟</cp:lastModifiedBy>
  <cp:lastPrinted>2018-07-17T09:21:00Z</cp:lastPrinted>
  <dcterms:modified xsi:type="dcterms:W3CDTF">2024-12-03T02:29:00Z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510B515C908F4C38B1591E10129A8314_12</vt:lpwstr>
  </property>
</Properties>
</file>