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兰州新区新安社区卫生服务中心</w:t>
      </w:r>
    </w:p>
    <w:p>
      <w:pPr>
        <w:jc w:val="center"/>
        <w:rPr>
          <w:rFonts w:hint="eastAsia"/>
          <w:b/>
          <w:bCs/>
          <w:sz w:val="48"/>
          <w:szCs w:val="56"/>
        </w:rPr>
      </w:pPr>
      <w:r>
        <w:rPr>
          <w:rFonts w:hint="eastAsia" w:ascii="方正小标宋简体" w:hAnsi="方正小标宋简体" w:eastAsia="方正小标宋简体" w:cs="方正小标宋简体"/>
          <w:b w:val="0"/>
          <w:bCs w:val="0"/>
          <w:sz w:val="44"/>
          <w:szCs w:val="44"/>
        </w:rPr>
        <w:t>2021年度预算执行情况自评报告</w:t>
      </w:r>
    </w:p>
    <w:p>
      <w:pPr>
        <w:numPr>
          <w:ilvl w:val="0"/>
          <w:numId w:val="0"/>
        </w:numPr>
        <w:tabs>
          <w:tab w:val="left" w:pos="613"/>
        </w:tabs>
        <w:jc w:val="both"/>
        <w:rPr>
          <w:rFonts w:hint="eastAsia"/>
          <w:b w:val="0"/>
          <w:bCs w:val="0"/>
          <w:sz w:val="36"/>
          <w:szCs w:val="44"/>
        </w:rPr>
      </w:pPr>
    </w:p>
    <w:p>
      <w:pPr>
        <w:numPr>
          <w:ilvl w:val="0"/>
          <w:numId w:val="0"/>
        </w:numPr>
        <w:tabs>
          <w:tab w:val="left" w:pos="613"/>
        </w:tabs>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基本情况</w:t>
      </w:r>
      <w:bookmarkStart w:id="0" w:name="_GoBack"/>
      <w:bookmarkEnd w:id="0"/>
    </w:p>
    <w:p>
      <w:pPr>
        <w:pageBreakBefore w:val="0"/>
        <w:widowControl w:val="0"/>
        <w:numPr>
          <w:ilvl w:val="0"/>
          <w:numId w:val="0"/>
        </w:numPr>
        <w:tabs>
          <w:tab w:val="left" w:pos="613"/>
        </w:tabs>
        <w:kinsoku/>
        <w:wordWrap/>
        <w:overflowPunct/>
        <w:topLinePunct w:val="0"/>
        <w:autoSpaceDE/>
        <w:autoSpaceDN/>
        <w:bidi w:val="0"/>
        <w:spacing w:line="560" w:lineRule="exact"/>
        <w:ind w:right="0" w:rightChars="0" w:firstLine="643" w:firstLineChars="200"/>
        <w:jc w:val="left"/>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（一）单位</w:t>
      </w:r>
      <w:r>
        <w:rPr>
          <w:rFonts w:hint="eastAsia" w:ascii="楷体_GB2312" w:hAnsi="楷体_GB2312" w:eastAsia="楷体_GB2312" w:cs="楷体_GB2312"/>
          <w:b/>
          <w:bCs/>
          <w:sz w:val="32"/>
          <w:szCs w:val="32"/>
        </w:rPr>
        <w:t>主要职能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rPr>
      </w:pP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eastAsia="zh-CN"/>
        </w:rPr>
        <w:t>兰州新区新安社区卫生服务中心</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rPr>
        <w:t>为非营利性医疗机构，主要</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eastAsia="zh-CN"/>
        </w:rPr>
        <w:t>承</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val="en-US" w:eastAsia="zh-CN"/>
        </w:rPr>
        <w:t>担经纬印象、兰石家园、兰石睿智名居、书香名府等八个小区以及</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eastAsia="zh-CN"/>
        </w:rPr>
        <w:t>兰州新区何家梁村、火家湾村、四墩村、中川村四个村卫生室等</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val="en-US" w:eastAsia="zh-CN"/>
        </w:rPr>
        <w:t>4.3万</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eastAsia="zh-CN"/>
        </w:rPr>
        <w:t>居民的基本医疗服务和国家</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rPr>
        <w:t>基本公共卫生服务</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eastAsia="zh-CN"/>
        </w:rPr>
        <w:t>项目实施工作</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rPr>
        <w:t>，</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eastAsia="zh-CN"/>
        </w:rPr>
        <w:t>负责辖区人口的常见病、多发病的诊断治疗，并负责辖区内居民的传染预防控制和社区康复、预防接种，儿童、孕产妇、老年人等重点人群健康管理服务，公共场所卫生监督协管，</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rPr>
        <w:t>计划生育技术指导与</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eastAsia="zh-CN"/>
        </w:rPr>
        <w:t>协助处置辖区内的突发公共卫生事件等基本职能</w:t>
      </w:r>
      <w:r>
        <w:rPr>
          <w:rStyle w:val="6"/>
          <w:rFonts w:hint="eastAsia" w:ascii="仿宋_GB2312" w:hAnsi="仿宋_GB2312" w:eastAsia="仿宋_GB2312" w:cs="仿宋_GB2312"/>
          <w:b w:val="0"/>
          <w:bCs/>
          <w:i w:val="0"/>
          <w:caps w:val="0"/>
          <w:color w:val="333333"/>
          <w:spacing w:val="0"/>
          <w:sz w:val="32"/>
          <w:szCs w:val="32"/>
          <w:highlight w:val="none"/>
          <w:shd w:val="clear" w:color="auto" w:fill="FFFFFF"/>
        </w:rPr>
        <w:t>。</w:t>
      </w:r>
    </w:p>
    <w:p>
      <w:pPr>
        <w:pageBreakBefore w:val="0"/>
        <w:widowControl w:val="0"/>
        <w:numPr>
          <w:ilvl w:val="0"/>
          <w:numId w:val="0"/>
        </w:numPr>
        <w:tabs>
          <w:tab w:val="left" w:pos="613"/>
        </w:tabs>
        <w:kinsoku/>
        <w:wordWrap/>
        <w:overflowPunct/>
        <w:topLinePunct w:val="0"/>
        <w:autoSpaceDE/>
        <w:autoSpaceDN/>
        <w:bidi w:val="0"/>
        <w:spacing w:line="560" w:lineRule="exact"/>
        <w:ind w:right="0" w:rightChars="0" w:firstLine="643" w:firstLineChars="200"/>
        <w:jc w:val="left"/>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（二）内设机构及所属单位概况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outlineLvl w:val="9"/>
        <w:rPr>
          <w:rStyle w:val="6"/>
          <w:rFonts w:hint="eastAsia" w:ascii="仿宋_GB2312" w:hAnsi="仿宋_GB2312" w:eastAsia="仿宋_GB2312" w:cs="仿宋_GB2312"/>
          <w:b w:val="0"/>
          <w:bCs/>
          <w:i w:val="0"/>
          <w:caps w:val="0"/>
          <w:color w:val="333333"/>
          <w:spacing w:val="0"/>
          <w:sz w:val="32"/>
          <w:szCs w:val="32"/>
          <w:highlight w:val="none"/>
          <w:shd w:val="clear" w:color="auto" w:fill="FFFFFF"/>
          <w:lang w:eastAsia="zh-CN"/>
        </w:rPr>
      </w:pPr>
      <w:r>
        <w:rPr>
          <w:rStyle w:val="6"/>
          <w:rFonts w:hint="eastAsia" w:ascii="仿宋_GB2312" w:hAnsi="仿宋_GB2312" w:eastAsia="仿宋_GB2312" w:cs="仿宋_GB2312"/>
          <w:b w:val="0"/>
          <w:bCs/>
          <w:i w:val="0"/>
          <w:caps w:val="0"/>
          <w:color w:val="333333"/>
          <w:spacing w:val="0"/>
          <w:sz w:val="32"/>
          <w:szCs w:val="32"/>
          <w:highlight w:val="none"/>
          <w:shd w:val="clear" w:color="auto" w:fill="FFFFFF"/>
          <w:lang w:eastAsia="zh-CN"/>
        </w:rPr>
        <w:t>院内设置内儿、外、妇、中医、公共卫生科等临床科室和放射、检验、B超、心电图、药剂等医技科室。</w:t>
      </w:r>
    </w:p>
    <w:p>
      <w:pPr>
        <w:pageBreakBefore w:val="0"/>
        <w:widowControl w:val="0"/>
        <w:numPr>
          <w:ilvl w:val="0"/>
          <w:numId w:val="0"/>
        </w:numPr>
        <w:tabs>
          <w:tab w:val="left" w:pos="613"/>
        </w:tabs>
        <w:kinsoku/>
        <w:wordWrap/>
        <w:overflowPunct/>
        <w:topLinePunct w:val="0"/>
        <w:autoSpaceDE/>
        <w:autoSpaceDN/>
        <w:bidi w:val="0"/>
        <w:spacing w:line="560" w:lineRule="exact"/>
        <w:ind w:right="0" w:rightChars="0" w:firstLine="643" w:firstLineChars="200"/>
        <w:jc w:val="left"/>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（三）人员情况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560" w:lineRule="exact"/>
        <w:ind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val="en-US" w:eastAsia="zh-CN"/>
        </w:rPr>
        <w:t>本单位在职人员</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eastAsia="zh-CN"/>
        </w:rPr>
        <w:t>编制</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val="en-US" w:eastAsia="zh-CN"/>
        </w:rPr>
        <w:t>31</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eastAsia="zh-CN"/>
        </w:rPr>
        <w:t>人，实有</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val="en-US" w:eastAsia="zh-CN"/>
        </w:rPr>
        <w:t>31</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eastAsia="zh-CN"/>
        </w:rPr>
        <w:t>人，其中：离休0人，退休0人，遗属人员0人，院外长期聘用</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val="en-US" w:eastAsia="zh-CN"/>
        </w:rPr>
        <w:t>21</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eastAsia="zh-CN"/>
        </w:rPr>
        <w:t>人。</w:t>
      </w:r>
    </w:p>
    <w:p>
      <w:pPr>
        <w:pageBreakBefore w:val="0"/>
        <w:numPr>
          <w:ilvl w:val="0"/>
          <w:numId w:val="0"/>
        </w:numPr>
        <w:kinsoku/>
        <w:wordWrap/>
        <w:overflowPunct/>
        <w:topLinePunct w:val="0"/>
        <w:autoSpaceDE/>
        <w:autoSpaceDN/>
        <w:bidi w:val="0"/>
        <w:spacing w:line="560" w:lineRule="exact"/>
        <w:ind w:leftChars="200" w:right="0" w:rightChars="0" w:firstLine="320" w:firstLineChars="1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二、绩效自评工作组织开展情况</w:t>
      </w:r>
    </w:p>
    <w:p>
      <w:pPr>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Style w:val="6"/>
          <w:rFonts w:hint="eastAsia" w:ascii="仿宋_GB2312" w:hAnsi="仿宋_GB2312" w:eastAsia="仿宋_GB2312" w:cs="仿宋_GB2312"/>
          <w:b w:val="0"/>
          <w:bCs/>
          <w:i w:val="0"/>
          <w:caps w:val="0"/>
          <w:color w:val="333333"/>
          <w:spacing w:val="0"/>
          <w:kern w:val="2"/>
          <w:sz w:val="32"/>
          <w:szCs w:val="32"/>
          <w:highlight w:val="none"/>
          <w:shd w:val="clear" w:color="auto" w:fill="FFFFFF"/>
          <w:lang w:val="en-US" w:eastAsia="zh-CN" w:bidi="ar-SA"/>
        </w:rPr>
        <w:t>根据</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val="en-US" w:eastAsia="zh-CN"/>
        </w:rPr>
        <w:t>《</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eastAsia="zh-CN"/>
        </w:rPr>
        <w:t>兰州新区财政局（国资局）</w:t>
      </w:r>
      <w:r>
        <w:rPr>
          <w:rStyle w:val="6"/>
          <w:rFonts w:hint="eastAsia" w:ascii="仿宋_GB2312" w:hAnsi="仿宋_GB2312" w:eastAsia="仿宋_GB2312" w:cs="仿宋_GB2312"/>
          <w:b w:val="0"/>
          <w:bCs/>
          <w:i w:val="0"/>
          <w:caps w:val="0"/>
          <w:color w:val="333333"/>
          <w:spacing w:val="0"/>
          <w:kern w:val="2"/>
          <w:sz w:val="32"/>
          <w:szCs w:val="32"/>
          <w:highlight w:val="none"/>
          <w:shd w:val="clear" w:color="auto" w:fill="FFFFFF"/>
          <w:lang w:val="en-US" w:eastAsia="zh-CN" w:bidi="ar-SA"/>
        </w:rPr>
        <w:t>关于开展2021年度预算执行情况绩效单位自评工作的通知》（兰新财发</w:t>
      </w:r>
      <w:r>
        <w:rPr>
          <w:rStyle w:val="6"/>
          <w:rFonts w:hint="eastAsia" w:ascii="楷体" w:hAnsi="楷体" w:eastAsia="楷体" w:cs="楷体"/>
          <w:b w:val="0"/>
          <w:bCs/>
          <w:i w:val="0"/>
          <w:caps w:val="0"/>
          <w:color w:val="333333"/>
          <w:spacing w:val="0"/>
          <w:kern w:val="2"/>
          <w:sz w:val="32"/>
          <w:szCs w:val="32"/>
          <w:highlight w:val="none"/>
          <w:shd w:val="clear" w:color="auto" w:fill="FFFFFF"/>
          <w:lang w:val="en-US" w:eastAsia="zh-CN" w:bidi="ar-SA"/>
        </w:rPr>
        <w:t>〔</w:t>
      </w:r>
      <w:r>
        <w:rPr>
          <w:rStyle w:val="6"/>
          <w:rFonts w:hint="eastAsia" w:ascii="仿宋_GB2312" w:hAnsi="仿宋_GB2312" w:eastAsia="仿宋_GB2312" w:cs="仿宋_GB2312"/>
          <w:b w:val="0"/>
          <w:bCs/>
          <w:i w:val="0"/>
          <w:caps w:val="0"/>
          <w:color w:val="333333"/>
          <w:spacing w:val="0"/>
          <w:kern w:val="2"/>
          <w:sz w:val="32"/>
          <w:szCs w:val="32"/>
          <w:highlight w:val="none"/>
          <w:shd w:val="clear" w:color="auto" w:fill="FFFFFF"/>
          <w:lang w:val="en-US" w:eastAsia="zh-CN" w:bidi="ar-SA"/>
        </w:rPr>
        <w:t>2022</w:t>
      </w:r>
      <w:r>
        <w:rPr>
          <w:rStyle w:val="6"/>
          <w:rFonts w:hint="eastAsia" w:ascii="楷体" w:hAnsi="楷体" w:eastAsia="楷体" w:cs="楷体"/>
          <w:b w:val="0"/>
          <w:bCs/>
          <w:i w:val="0"/>
          <w:caps w:val="0"/>
          <w:color w:val="333333"/>
          <w:spacing w:val="0"/>
          <w:kern w:val="2"/>
          <w:sz w:val="32"/>
          <w:szCs w:val="32"/>
          <w:highlight w:val="none"/>
          <w:shd w:val="clear" w:color="auto" w:fill="FFFFFF"/>
          <w:lang w:val="en-US" w:eastAsia="zh-CN" w:bidi="ar-SA"/>
        </w:rPr>
        <w:t>〕</w:t>
      </w:r>
      <w:r>
        <w:rPr>
          <w:rStyle w:val="6"/>
          <w:rFonts w:hint="eastAsia" w:ascii="仿宋_GB2312" w:hAnsi="仿宋_GB2312" w:eastAsia="仿宋_GB2312" w:cs="仿宋_GB2312"/>
          <w:b w:val="0"/>
          <w:bCs/>
          <w:i w:val="0"/>
          <w:caps w:val="0"/>
          <w:color w:val="333333"/>
          <w:spacing w:val="0"/>
          <w:kern w:val="2"/>
          <w:sz w:val="32"/>
          <w:szCs w:val="32"/>
          <w:highlight w:val="none"/>
          <w:shd w:val="clear" w:color="auto" w:fill="FFFFFF"/>
          <w:lang w:val="en-US" w:eastAsia="zh-CN" w:bidi="ar-SA"/>
        </w:rPr>
        <w:t>40号）文件精神</w:t>
      </w:r>
      <w:r>
        <w:rPr>
          <w:rStyle w:val="6"/>
          <w:rFonts w:hint="eastAsia" w:ascii="仿宋_GB2312" w:hAnsi="仿宋_GB2312" w:eastAsia="仿宋_GB2312" w:cs="仿宋_GB2312"/>
          <w:b w:val="0"/>
          <w:bCs/>
          <w:i w:val="0"/>
          <w:caps w:val="0"/>
          <w:color w:val="333333"/>
          <w:spacing w:val="0"/>
          <w:kern w:val="1"/>
          <w:sz w:val="32"/>
          <w:szCs w:val="32"/>
          <w:highlight w:val="none"/>
          <w:shd w:val="clear" w:color="auto" w:fill="FFFFFF"/>
          <w:lang w:val="en-US" w:eastAsia="zh-CN"/>
        </w:rPr>
        <w:t>，我中心积极开展此次预算执行的自评活动，根据文件要求检查相关资料，进行绩效自评的分析与总结。</w:t>
      </w:r>
    </w:p>
    <w:p>
      <w:pPr>
        <w:pageBreakBefore w:val="0"/>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三、部门整体支出绩效自评情况分析</w:t>
      </w:r>
    </w:p>
    <w:p>
      <w:pPr>
        <w:pageBreakBefore w:val="0"/>
        <w:widowControl w:val="0"/>
        <w:numPr>
          <w:ilvl w:val="0"/>
          <w:numId w:val="0"/>
        </w:numPr>
        <w:tabs>
          <w:tab w:val="left" w:pos="613"/>
        </w:tabs>
        <w:kinsoku/>
        <w:wordWrap/>
        <w:overflowPunct/>
        <w:topLinePunct w:val="0"/>
        <w:autoSpaceDE/>
        <w:autoSpaceDN/>
        <w:bidi w:val="0"/>
        <w:spacing w:line="560" w:lineRule="exact"/>
        <w:ind w:right="0" w:rightChars="0" w:firstLine="643" w:firstLineChars="200"/>
        <w:jc w:val="left"/>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（一）部门决算情况</w:t>
      </w:r>
    </w:p>
    <w:p>
      <w:pPr>
        <w:pStyle w:val="3"/>
        <w:pageBreakBefore w:val="0"/>
        <w:widowControl/>
        <w:kinsoku/>
        <w:wordWrap/>
        <w:overflowPunct/>
        <w:topLinePunct w:val="0"/>
        <w:autoSpaceDE/>
        <w:autoSpaceDN/>
        <w:bidi w:val="0"/>
        <w:spacing w:line="560" w:lineRule="exact"/>
        <w:ind w:right="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1．202</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年度支出决算情况</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年度总支</w:t>
      </w:r>
      <w:r>
        <w:rPr>
          <w:rFonts w:hint="eastAsia" w:ascii="仿宋_GB2312" w:hAnsi="仿宋_GB2312" w:eastAsia="仿宋_GB2312" w:cs="仿宋_GB2312"/>
          <w:sz w:val="32"/>
          <w:szCs w:val="32"/>
          <w:highlight w:val="none"/>
        </w:rPr>
        <w:t>出1524.32万元，其中人员经费支出人员经费支出482.03万元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占总支出比例</w:t>
      </w:r>
      <w:r>
        <w:rPr>
          <w:rFonts w:hint="eastAsia" w:ascii="仿宋_GB2312" w:hAnsi="仿宋_GB2312" w:eastAsia="仿宋_GB2312" w:cs="仿宋_GB2312"/>
          <w:sz w:val="32"/>
          <w:szCs w:val="32"/>
          <w:highlight w:val="none"/>
          <w:lang w:val="en-US" w:eastAsia="zh-CN"/>
        </w:rPr>
        <w:t>31.53</w:t>
      </w:r>
      <w:r>
        <w:rPr>
          <w:rFonts w:hint="eastAsia" w:ascii="仿宋_GB2312" w:hAnsi="仿宋_GB2312" w:eastAsia="仿宋_GB2312" w:cs="仿宋_GB2312"/>
          <w:sz w:val="32"/>
          <w:szCs w:val="32"/>
          <w:highlight w:val="none"/>
        </w:rPr>
        <w:t>%、公用经费支出</w:t>
      </w:r>
      <w:r>
        <w:rPr>
          <w:rFonts w:hint="eastAsia" w:ascii="仿宋_GB2312" w:hAnsi="仿宋_GB2312" w:eastAsia="仿宋_GB2312" w:cs="仿宋_GB2312"/>
          <w:sz w:val="32"/>
          <w:szCs w:val="32"/>
          <w:highlight w:val="none"/>
          <w:lang w:val="en-US" w:eastAsia="zh-CN"/>
        </w:rPr>
        <w:t>18.1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占总支出比例</w:t>
      </w:r>
      <w:r>
        <w:rPr>
          <w:rFonts w:hint="eastAsia" w:ascii="仿宋_GB2312" w:hAnsi="仿宋_GB2312" w:eastAsia="仿宋_GB2312" w:cs="仿宋_GB2312"/>
          <w:sz w:val="32"/>
          <w:szCs w:val="32"/>
          <w:highlight w:val="none"/>
          <w:lang w:val="en-US" w:eastAsia="zh-CN"/>
        </w:rPr>
        <w:t>1.19</w:t>
      </w:r>
      <w:r>
        <w:rPr>
          <w:rFonts w:hint="eastAsia" w:ascii="仿宋_GB2312" w:hAnsi="仿宋_GB2312" w:eastAsia="仿宋_GB2312" w:cs="仿宋_GB2312"/>
          <w:sz w:val="32"/>
          <w:szCs w:val="32"/>
          <w:highlight w:val="none"/>
        </w:rPr>
        <w:t>%。</w:t>
      </w:r>
    </w:p>
    <w:p>
      <w:pPr>
        <w:pStyle w:val="3"/>
        <w:pageBreakBefore w:val="0"/>
        <w:widowControl/>
        <w:numPr>
          <w:ilvl w:val="0"/>
          <w:numId w:val="0"/>
        </w:numPr>
        <w:kinsoku/>
        <w:wordWrap/>
        <w:overflowPunct/>
        <w:topLinePunct w:val="0"/>
        <w:autoSpaceDE/>
        <w:autoSpaceDN/>
        <w:bidi w:val="0"/>
        <w:spacing w:line="560" w:lineRule="exact"/>
        <w:ind w:right="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项目支出0.00万元</w:t>
      </w:r>
      <w:r>
        <w:rPr>
          <w:rFonts w:hint="eastAsia" w:ascii="仿宋_GB2312" w:hAnsi="仿宋_GB2312" w:eastAsia="仿宋_GB2312" w:cs="仿宋_GB2312"/>
          <w:b/>
          <w:bCs/>
          <w:sz w:val="32"/>
          <w:szCs w:val="32"/>
          <w:lang w:eastAsia="zh-CN"/>
        </w:rPr>
        <w:t>。</w:t>
      </w:r>
    </w:p>
    <w:p>
      <w:pPr>
        <w:pageBreakBefore w:val="0"/>
        <w:widowControl w:val="0"/>
        <w:numPr>
          <w:ilvl w:val="0"/>
          <w:numId w:val="0"/>
        </w:numPr>
        <w:kinsoku/>
        <w:wordWrap/>
        <w:overflowPunct/>
        <w:topLinePunct w:val="0"/>
        <w:autoSpaceDE/>
        <w:autoSpaceDN/>
        <w:bidi w:val="0"/>
        <w:spacing w:line="560" w:lineRule="exact"/>
        <w:ind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（二）总体绩效目标完成情况分析</w:t>
      </w:r>
    </w:p>
    <w:p>
      <w:pPr>
        <w:pageBreakBefore w:val="0"/>
        <w:kinsoku/>
        <w:wordWrap/>
        <w:overflowPunct/>
        <w:topLinePunct w:val="0"/>
        <w:autoSpaceDE/>
        <w:autoSpaceDN/>
        <w:bidi w:val="0"/>
        <w:spacing w:line="560" w:lineRule="exact"/>
        <w:ind w:right="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1.总体绩效目标</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①</w:t>
      </w:r>
      <w:r>
        <w:rPr>
          <w:rFonts w:hint="eastAsia" w:ascii="仿宋_GB2312" w:hAnsi="仿宋_GB2312" w:eastAsia="仿宋_GB2312" w:cs="仿宋_GB2312"/>
          <w:sz w:val="32"/>
          <w:szCs w:val="32"/>
          <w:lang w:val="en-US" w:eastAsia="zh-CN"/>
        </w:rPr>
        <w:t>发放医护人员工资，缴纳各类保险；办公经费开支</w:t>
      </w:r>
      <w:r>
        <w:rPr>
          <w:rFonts w:hint="eastAsia" w:ascii="仿宋_GB2312" w:hAnsi="仿宋_GB2312" w:cs="仿宋_GB2312"/>
          <w:sz w:val="32"/>
          <w:szCs w:val="32"/>
          <w:lang w:val="en-US" w:eastAsia="zh-CN"/>
        </w:rPr>
        <w:t>；</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②</w:t>
      </w:r>
      <w:r>
        <w:rPr>
          <w:rFonts w:hint="eastAsia" w:ascii="仿宋_GB2312" w:hAnsi="仿宋_GB2312" w:eastAsia="仿宋_GB2312" w:cs="仿宋_GB2312"/>
          <w:sz w:val="32"/>
          <w:szCs w:val="32"/>
          <w:lang w:val="en-US" w:eastAsia="zh-CN"/>
        </w:rPr>
        <w:t>加强基层医疗机构管理及医护人员队伍建设</w:t>
      </w:r>
      <w:r>
        <w:rPr>
          <w:rFonts w:hint="eastAsia" w:ascii="仿宋_GB2312" w:hAnsi="仿宋_GB2312" w:cs="仿宋_GB2312"/>
          <w:sz w:val="32"/>
          <w:szCs w:val="32"/>
          <w:lang w:val="en-US" w:eastAsia="zh-CN"/>
        </w:rPr>
        <w:t>；</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③</w:t>
      </w:r>
      <w:r>
        <w:rPr>
          <w:rFonts w:hint="eastAsia" w:ascii="仿宋_GB2312" w:hAnsi="仿宋_GB2312" w:eastAsia="仿宋_GB2312" w:cs="仿宋_GB2312"/>
          <w:sz w:val="32"/>
          <w:szCs w:val="32"/>
          <w:lang w:val="en-US" w:eastAsia="zh-CN"/>
        </w:rPr>
        <w:t>强调基础单位基本公共服务建设，建立辖区人口健康档案，进行家庭医生签约、提供65岁老年人体检、0-6岁儿童一类疫苗免费接种等多项服务，并积极开展健康宣传活动</w:t>
      </w:r>
      <w:r>
        <w:rPr>
          <w:rFonts w:hint="eastAsia" w:ascii="仿宋_GB2312" w:hAnsi="仿宋_GB2312" w:cs="仿宋_GB2312"/>
          <w:sz w:val="32"/>
          <w:szCs w:val="32"/>
          <w:lang w:val="en-US" w:eastAsia="zh-CN"/>
        </w:rPr>
        <w:t>；</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④</w:t>
      </w:r>
      <w:r>
        <w:rPr>
          <w:rFonts w:hint="eastAsia" w:ascii="仿宋_GB2312" w:hAnsi="仿宋_GB2312" w:eastAsia="仿宋_GB2312" w:cs="仿宋_GB2312"/>
          <w:sz w:val="32"/>
          <w:szCs w:val="32"/>
          <w:lang w:val="en-US" w:eastAsia="zh-CN"/>
        </w:rPr>
        <w:t>为单位在岗村医参加城镇职工养老保险支付单位缴纳部分</w:t>
      </w:r>
      <w:r>
        <w:rPr>
          <w:rFonts w:hint="eastAsia" w:ascii="仿宋_GB2312" w:hAnsi="仿宋_GB2312" w:cs="仿宋_GB2312"/>
          <w:sz w:val="32"/>
          <w:szCs w:val="32"/>
          <w:lang w:val="en-US" w:eastAsia="zh-CN"/>
        </w:rPr>
        <w:t>。</w:t>
      </w:r>
    </w:p>
    <w:p>
      <w:pPr>
        <w:pStyle w:val="3"/>
        <w:pageBreakBefore w:val="0"/>
        <w:widowControl/>
        <w:numPr>
          <w:ilvl w:val="0"/>
          <w:numId w:val="0"/>
        </w:numPr>
        <w:kinsoku/>
        <w:wordWrap/>
        <w:overflowPunct/>
        <w:topLinePunct w:val="0"/>
        <w:autoSpaceDE/>
        <w:autoSpaceDN/>
        <w:bidi w:val="0"/>
        <w:spacing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2.完成情况分析</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①</w:t>
      </w:r>
      <w:r>
        <w:rPr>
          <w:rFonts w:hint="eastAsia" w:ascii="仿宋_GB2312" w:hAnsi="仿宋_GB2312" w:eastAsia="仿宋_GB2312" w:cs="仿宋_GB2312"/>
          <w:sz w:val="32"/>
          <w:szCs w:val="32"/>
          <w:lang w:val="en-US" w:eastAsia="zh-CN"/>
        </w:rPr>
        <w:t>人员经费支出482.03万元；公用经费支出18.1万元。</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②</w:t>
      </w:r>
      <w:r>
        <w:rPr>
          <w:rFonts w:hint="eastAsia" w:ascii="仿宋_GB2312" w:hAnsi="仿宋_GB2312" w:eastAsia="仿宋_GB2312" w:cs="仿宋_GB2312"/>
          <w:sz w:val="32"/>
          <w:szCs w:val="32"/>
          <w:lang w:val="en-US" w:eastAsia="zh-CN"/>
        </w:rPr>
        <w:t>建立单位规章制度及管理体系，责任落实，分工明确，相互协作，团结一体。</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③</w:t>
      </w:r>
      <w:r>
        <w:rPr>
          <w:rFonts w:hint="eastAsia" w:ascii="仿宋_GB2312" w:hAnsi="仿宋_GB2312" w:eastAsia="仿宋_GB2312" w:cs="仿宋_GB2312"/>
          <w:sz w:val="32"/>
          <w:szCs w:val="32"/>
          <w:lang w:val="en-US" w:eastAsia="zh-CN"/>
        </w:rPr>
        <w:t>本年新建档案11446份，迁出档案3020份，至目前共建档21515份，建档率91.25%；早孕建册率98%；老年人建档和体检任务完成率70%；年内新增高血压患者建档和体检任务完成率92%；年内新增糖尿病患者建档和体检任务完成率100%；严重精神障碍患者完成率3.18‰；结核病患者全年确诊13例，随访119人次，完成治疗9人；发现传染病16例，均已上报；开展家庭医生签约服务，成立签约服务团队，共签约7076人。</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④</w:t>
      </w:r>
      <w:r>
        <w:rPr>
          <w:rFonts w:hint="eastAsia" w:ascii="仿宋_GB2312" w:hAnsi="仿宋_GB2312" w:eastAsia="仿宋_GB2312" w:cs="仿宋_GB2312"/>
          <w:sz w:val="32"/>
          <w:szCs w:val="32"/>
          <w:lang w:val="en-US" w:eastAsia="zh-CN"/>
        </w:rPr>
        <w:t>完成村医养老保险补助的缴纳。</w:t>
      </w:r>
    </w:p>
    <w:p>
      <w:pPr>
        <w:pageBreakBefore w:val="0"/>
        <w:widowControl w:val="0"/>
        <w:numPr>
          <w:ilvl w:val="0"/>
          <w:numId w:val="0"/>
        </w:numPr>
        <w:tabs>
          <w:tab w:val="left" w:pos="613"/>
        </w:tabs>
        <w:kinsoku/>
        <w:wordWrap/>
        <w:overflowPunct/>
        <w:topLinePunct w:val="0"/>
        <w:autoSpaceDE/>
        <w:autoSpaceDN/>
        <w:bidi w:val="0"/>
        <w:spacing w:line="560" w:lineRule="exact"/>
        <w:ind w:right="0" w:rightChars="0" w:firstLine="643" w:firstLineChars="200"/>
        <w:jc w:val="left"/>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（三）各项指标完成情况分析</w:t>
      </w:r>
    </w:p>
    <w:p>
      <w:pPr>
        <w:pStyle w:val="3"/>
        <w:pageBreakBefore w:val="0"/>
        <w:widowControl/>
        <w:numPr>
          <w:ilvl w:val="0"/>
          <w:numId w:val="0"/>
        </w:numPr>
        <w:kinsoku/>
        <w:wordWrap/>
        <w:overflowPunct/>
        <w:topLinePunct w:val="0"/>
        <w:autoSpaceDE/>
        <w:autoSpaceDN/>
        <w:bidi w:val="0"/>
        <w:spacing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1、部门管理</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2021年度单位人员经费支出和公用经费支出均按照财务相关规定合理支出，由于</w:t>
      </w:r>
      <w:r>
        <w:rPr>
          <w:rFonts w:hint="eastAsia" w:ascii="仿宋_GB2312" w:hAnsi="仿宋_GB2312" w:cs="仿宋_GB2312"/>
          <w:sz w:val="32"/>
          <w:szCs w:val="32"/>
          <w:lang w:val="en-US" w:eastAsia="zh-CN"/>
        </w:rPr>
        <w:t>绩效考核得分变化</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导致</w:t>
      </w:r>
      <w:r>
        <w:rPr>
          <w:rFonts w:hint="eastAsia" w:ascii="仿宋_GB2312" w:hAnsi="仿宋_GB2312" w:eastAsia="仿宋_GB2312" w:cs="仿宋_GB2312"/>
          <w:sz w:val="32"/>
          <w:szCs w:val="32"/>
          <w:lang w:val="en-US" w:eastAsia="zh-CN"/>
        </w:rPr>
        <w:t>基本支出完成率不足百分之百；我中心在政府采购管理制度上的了解不够深入，以后会加强政府采购制度的学习；因单位资产配置比较分散，在资产的统一管理制度方面还有待完善。</w:t>
      </w:r>
    </w:p>
    <w:p>
      <w:pPr>
        <w:pStyle w:val="3"/>
        <w:pageBreakBefore w:val="0"/>
        <w:widowControl/>
        <w:numPr>
          <w:ilvl w:val="0"/>
          <w:numId w:val="0"/>
        </w:numPr>
        <w:kinsoku/>
        <w:wordWrap/>
        <w:overflowPunct/>
        <w:topLinePunct w:val="0"/>
        <w:autoSpaceDE/>
        <w:autoSpaceDN/>
        <w:bidi w:val="0"/>
        <w:spacing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2、履职效果</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w:t>
      </w:r>
      <w:r>
        <w:rPr>
          <w:rFonts w:hint="eastAsia" w:ascii="仿宋_GB2312" w:hAnsi="仿宋_GB2312" w:eastAsia="仿宋_GB2312" w:cs="仿宋_GB2312"/>
          <w:color w:val="000000"/>
          <w:sz w:val="32"/>
          <w:szCs w:val="32"/>
        </w:rPr>
        <w:t>中心</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新冠肺炎疫情防控</w:t>
      </w:r>
      <w:r>
        <w:rPr>
          <w:rFonts w:hint="eastAsia" w:ascii="仿宋_GB2312" w:hAnsi="仿宋_GB2312" w:eastAsia="仿宋_GB2312" w:cs="仿宋_GB2312"/>
          <w:color w:val="000000"/>
          <w:sz w:val="32"/>
          <w:szCs w:val="32"/>
          <w:lang w:eastAsia="zh-CN"/>
        </w:rPr>
        <w:t>及新冠疫苗接种工作</w:t>
      </w:r>
      <w:r>
        <w:rPr>
          <w:rFonts w:hint="eastAsia" w:ascii="仿宋_GB2312" w:hAnsi="仿宋_GB2312" w:eastAsia="仿宋_GB2312" w:cs="仿宋_GB2312"/>
          <w:color w:val="000000"/>
          <w:sz w:val="32"/>
          <w:szCs w:val="32"/>
        </w:rPr>
        <w:t>作为首要任务，</w:t>
      </w:r>
      <w:r>
        <w:rPr>
          <w:rFonts w:hint="eastAsia" w:ascii="仿宋_GB2312" w:hAnsi="仿宋_GB2312" w:eastAsia="仿宋_GB2312" w:cs="仿宋_GB2312"/>
          <w:color w:val="000000"/>
          <w:sz w:val="32"/>
          <w:szCs w:val="32"/>
          <w:lang w:val="en-US" w:eastAsia="zh-CN"/>
        </w:rPr>
        <w:t>做到</w:t>
      </w:r>
      <w:r>
        <w:rPr>
          <w:rFonts w:hint="eastAsia" w:ascii="仿宋_GB2312" w:hAnsi="仿宋_GB2312" w:eastAsia="仿宋_GB2312" w:cs="仿宋_GB2312"/>
          <w:color w:val="000000"/>
          <w:sz w:val="32"/>
          <w:szCs w:val="32"/>
        </w:rPr>
        <w:t>基本公共卫生服务</w:t>
      </w:r>
      <w:r>
        <w:rPr>
          <w:rFonts w:hint="eastAsia" w:ascii="仿宋_GB2312" w:hAnsi="仿宋_GB2312" w:eastAsia="仿宋_GB2312" w:cs="仿宋_GB2312"/>
          <w:color w:val="000000"/>
          <w:sz w:val="32"/>
          <w:szCs w:val="32"/>
          <w:lang w:val="en-US" w:eastAsia="zh-CN"/>
        </w:rPr>
        <w:t>不松懈</w:t>
      </w:r>
      <w:r>
        <w:rPr>
          <w:rFonts w:hint="eastAsia" w:ascii="仿宋_GB2312" w:hAnsi="仿宋_GB2312" w:eastAsia="仿宋_GB2312" w:cs="仿宋_GB2312"/>
          <w:color w:val="000000"/>
          <w:sz w:val="32"/>
          <w:szCs w:val="32"/>
        </w:rPr>
        <w:t>，同时在新安社区卫生服务中心下设的兰石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火家湾社区</w:t>
      </w:r>
      <w:r>
        <w:rPr>
          <w:rFonts w:hint="eastAsia" w:ascii="仿宋_GB2312" w:hAnsi="仿宋_GB2312" w:eastAsia="仿宋_GB2312" w:cs="仿宋_GB2312"/>
          <w:color w:val="000000"/>
          <w:sz w:val="32"/>
          <w:szCs w:val="32"/>
        </w:rPr>
        <w:t>卫生服务站开展基本医疗业务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严格按照中心承担的重点工作任务，</w:t>
      </w:r>
      <w:r>
        <w:rPr>
          <w:rFonts w:hint="eastAsia" w:ascii="仿宋_GB2312" w:hAnsi="仿宋_GB2312" w:eastAsia="仿宋_GB2312" w:cs="仿宋_GB2312"/>
          <w:color w:val="000000"/>
          <w:sz w:val="32"/>
          <w:szCs w:val="32"/>
          <w:lang w:val="en-US" w:eastAsia="zh-CN"/>
        </w:rPr>
        <w:t>有序</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color w:val="000000"/>
          <w:sz w:val="32"/>
          <w:szCs w:val="32"/>
          <w:lang w:val="en-US" w:eastAsia="zh-CN"/>
        </w:rPr>
        <w:t>各项工作</w:t>
      </w:r>
      <w:r>
        <w:rPr>
          <w:rFonts w:hint="eastAsia" w:ascii="仿宋_GB2312" w:hAnsi="仿宋_GB2312" w:eastAsia="仿宋_GB2312" w:cs="仿宋_GB2312"/>
          <w:color w:val="000000"/>
          <w:sz w:val="32"/>
          <w:szCs w:val="32"/>
        </w:rPr>
        <w:t>将新冠肺炎疫情防控</w:t>
      </w:r>
      <w:r>
        <w:rPr>
          <w:rFonts w:hint="eastAsia" w:ascii="仿宋_GB2312" w:hAnsi="仿宋_GB2312" w:eastAsia="仿宋_GB2312" w:cs="仿宋_GB2312"/>
          <w:color w:val="000000"/>
          <w:sz w:val="32"/>
          <w:szCs w:val="32"/>
          <w:lang w:eastAsia="zh-CN"/>
        </w:rPr>
        <w:t>及新冠疫苗接种工作</w:t>
      </w:r>
      <w:r>
        <w:rPr>
          <w:rFonts w:hint="eastAsia" w:ascii="仿宋_GB2312" w:hAnsi="仿宋_GB2312" w:eastAsia="仿宋_GB2312" w:cs="仿宋_GB2312"/>
          <w:color w:val="000000"/>
          <w:sz w:val="32"/>
          <w:szCs w:val="32"/>
        </w:rPr>
        <w:t>作为首要任务，</w:t>
      </w:r>
      <w:r>
        <w:rPr>
          <w:rFonts w:hint="eastAsia" w:ascii="仿宋_GB2312" w:hAnsi="仿宋_GB2312" w:eastAsia="仿宋_GB2312" w:cs="仿宋_GB2312"/>
          <w:color w:val="000000"/>
          <w:sz w:val="32"/>
          <w:szCs w:val="32"/>
          <w:lang w:val="en-US" w:eastAsia="zh-CN"/>
        </w:rPr>
        <w:t>做到</w:t>
      </w:r>
      <w:r>
        <w:rPr>
          <w:rFonts w:hint="eastAsia" w:ascii="仿宋_GB2312" w:hAnsi="仿宋_GB2312" w:eastAsia="仿宋_GB2312" w:cs="仿宋_GB2312"/>
          <w:color w:val="000000"/>
          <w:sz w:val="32"/>
          <w:szCs w:val="32"/>
        </w:rPr>
        <w:t>基本公共卫生服务</w:t>
      </w:r>
      <w:r>
        <w:rPr>
          <w:rFonts w:hint="eastAsia" w:ascii="仿宋_GB2312" w:hAnsi="仿宋_GB2312" w:eastAsia="仿宋_GB2312" w:cs="仿宋_GB2312"/>
          <w:color w:val="000000"/>
          <w:sz w:val="32"/>
          <w:szCs w:val="32"/>
          <w:lang w:val="en-US" w:eastAsia="zh-CN"/>
        </w:rPr>
        <w:t>不松懈</w:t>
      </w:r>
      <w:r>
        <w:rPr>
          <w:rFonts w:hint="eastAsia" w:ascii="仿宋_GB2312" w:hAnsi="仿宋_GB2312" w:eastAsia="仿宋_GB2312" w:cs="仿宋_GB2312"/>
          <w:color w:val="000000"/>
          <w:sz w:val="32"/>
          <w:szCs w:val="32"/>
        </w:rPr>
        <w:t>，同时在新安社区卫生服务中心下设的兰石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火家湾社区</w:t>
      </w:r>
      <w:r>
        <w:rPr>
          <w:rFonts w:hint="eastAsia" w:ascii="仿宋_GB2312" w:hAnsi="仿宋_GB2312" w:eastAsia="仿宋_GB2312" w:cs="仿宋_GB2312"/>
          <w:color w:val="000000"/>
          <w:sz w:val="32"/>
          <w:szCs w:val="32"/>
        </w:rPr>
        <w:t>卫生服务站开展基本医疗业务</w:t>
      </w:r>
      <w:r>
        <w:rPr>
          <w:rFonts w:hint="eastAsia" w:ascii="仿宋_GB2312" w:hAnsi="仿宋_GB2312" w:eastAsia="仿宋_GB2312" w:cs="仿宋_GB2312"/>
          <w:color w:val="000000"/>
          <w:sz w:val="32"/>
          <w:szCs w:val="32"/>
          <w:lang w:eastAsia="zh-CN"/>
        </w:rPr>
        <w:t>。在各项业务井然有序进行的同时，也存在部分问题，我单位的居民健康档案的建档覆盖率为</w:t>
      </w:r>
      <w:r>
        <w:rPr>
          <w:rFonts w:hint="eastAsia" w:ascii="仿宋_GB2312" w:hAnsi="仿宋_GB2312" w:eastAsia="仿宋_GB2312" w:cs="仿宋_GB2312"/>
          <w:color w:val="000000"/>
          <w:sz w:val="32"/>
          <w:szCs w:val="32"/>
          <w:lang w:val="en-US" w:eastAsia="zh-CN"/>
        </w:rPr>
        <w:t>92%</w:t>
      </w:r>
      <w:r>
        <w:rPr>
          <w:rFonts w:hint="eastAsia" w:ascii="仿宋_GB2312" w:hAnsi="仿宋_GB2312" w:eastAsia="仿宋_GB2312" w:cs="仿宋_GB2312"/>
          <w:color w:val="000000"/>
          <w:sz w:val="32"/>
          <w:szCs w:val="32"/>
          <w:lang w:eastAsia="zh-CN"/>
        </w:rPr>
        <w:t>，还有待进一步提高。</w:t>
      </w:r>
      <w:r>
        <w:rPr>
          <w:rFonts w:hint="eastAsia" w:ascii="仿宋_GB2312" w:hAnsi="仿宋_GB2312" w:eastAsia="仿宋_GB2312" w:cs="仿宋_GB2312"/>
          <w:sz w:val="32"/>
          <w:szCs w:val="32"/>
          <w:lang w:val="en-US" w:eastAsia="zh-CN"/>
        </w:rPr>
        <w:t xml:space="preserve"> </w:t>
      </w:r>
    </w:p>
    <w:p>
      <w:pPr>
        <w:pStyle w:val="3"/>
        <w:pageBreakBefore w:val="0"/>
        <w:widowControl/>
        <w:numPr>
          <w:ilvl w:val="0"/>
          <w:numId w:val="0"/>
        </w:numPr>
        <w:kinsoku/>
        <w:wordWrap/>
        <w:overflowPunct/>
        <w:topLinePunct w:val="0"/>
        <w:autoSpaceDE/>
        <w:autoSpaceDN/>
        <w:bidi w:val="0"/>
        <w:spacing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3、能力建设</w:t>
      </w:r>
    </w:p>
    <w:p>
      <w:pPr>
        <w:pStyle w:val="7"/>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根据科室业务发展，有计划的储备</w:t>
      </w:r>
      <w:r>
        <w:rPr>
          <w:rFonts w:hint="eastAsia" w:ascii="仿宋_GB2312" w:hAnsi="仿宋_GB2312" w:cs="仿宋_GB2312"/>
          <w:color w:val="000000"/>
          <w:sz w:val="32"/>
          <w:szCs w:val="32"/>
          <w:lang w:val="en-US" w:eastAsia="zh-CN"/>
        </w:rPr>
        <w:t>相关专业技术</w:t>
      </w:r>
      <w:r>
        <w:rPr>
          <w:rFonts w:hint="eastAsia" w:ascii="仿宋_GB2312" w:hAnsi="仿宋_GB2312" w:eastAsia="仿宋_GB2312" w:cs="仿宋_GB2312"/>
          <w:color w:val="000000"/>
          <w:sz w:val="32"/>
          <w:szCs w:val="32"/>
          <w:lang w:val="en-US" w:eastAsia="zh-CN"/>
        </w:rPr>
        <w:t>人才，派</w:t>
      </w:r>
      <w:r>
        <w:rPr>
          <w:rFonts w:hint="eastAsia" w:ascii="仿宋_GB2312" w:hAnsi="仿宋_GB2312" w:cs="仿宋_GB2312"/>
          <w:color w:val="000000"/>
          <w:sz w:val="32"/>
          <w:szCs w:val="32"/>
          <w:lang w:val="en-US" w:eastAsia="zh-CN"/>
        </w:rPr>
        <w:t>遣</w:t>
      </w:r>
      <w:r>
        <w:rPr>
          <w:rFonts w:hint="eastAsia" w:ascii="仿宋_GB2312" w:hAnsi="仿宋_GB2312" w:eastAsia="仿宋_GB2312" w:cs="仿宋_GB2312"/>
          <w:color w:val="000000"/>
          <w:sz w:val="32"/>
          <w:szCs w:val="32"/>
          <w:lang w:val="en-US" w:eastAsia="zh-CN"/>
        </w:rPr>
        <w:t>医务人员</w:t>
      </w:r>
      <w:r>
        <w:rPr>
          <w:rFonts w:hint="eastAsia" w:ascii="仿宋_GB2312" w:hAnsi="仿宋_GB2312" w:cs="仿宋_GB2312"/>
          <w:color w:val="000000"/>
          <w:sz w:val="32"/>
          <w:szCs w:val="32"/>
          <w:lang w:val="en-US" w:eastAsia="zh-CN"/>
        </w:rPr>
        <w:t>前往二、三级医疗</w:t>
      </w:r>
      <w:r>
        <w:rPr>
          <w:rFonts w:hint="eastAsia" w:ascii="仿宋_GB2312" w:hAnsi="仿宋_GB2312" w:eastAsia="仿宋_GB2312" w:cs="仿宋_GB2312"/>
          <w:color w:val="000000"/>
          <w:sz w:val="32"/>
          <w:szCs w:val="32"/>
          <w:lang w:val="en-US" w:eastAsia="zh-CN"/>
        </w:rPr>
        <w:t>机构进修学习。在新入职</w:t>
      </w:r>
      <w:r>
        <w:rPr>
          <w:rFonts w:hint="eastAsia" w:ascii="仿宋_GB2312" w:hAnsi="仿宋_GB2312" w:cs="仿宋_GB2312"/>
          <w:color w:val="000000"/>
          <w:sz w:val="32"/>
          <w:szCs w:val="32"/>
          <w:lang w:val="en-US" w:eastAsia="zh-CN"/>
        </w:rPr>
        <w:t>人员</w:t>
      </w:r>
      <w:r>
        <w:rPr>
          <w:rFonts w:hint="eastAsia" w:ascii="仿宋_GB2312" w:hAnsi="仿宋_GB2312" w:eastAsia="仿宋_GB2312" w:cs="仿宋_GB2312"/>
          <w:color w:val="000000"/>
          <w:sz w:val="32"/>
          <w:szCs w:val="32"/>
          <w:lang w:val="en-US" w:eastAsia="zh-CN"/>
        </w:rPr>
        <w:t>培训</w:t>
      </w:r>
      <w:r>
        <w:rPr>
          <w:rFonts w:hint="eastAsia" w:ascii="仿宋_GB2312" w:hAnsi="仿宋_GB2312" w:cs="仿宋_GB2312"/>
          <w:color w:val="000000"/>
          <w:sz w:val="32"/>
          <w:szCs w:val="32"/>
          <w:lang w:val="en-US" w:eastAsia="zh-CN"/>
        </w:rPr>
        <w:t>中</w:t>
      </w:r>
      <w:r>
        <w:rPr>
          <w:rFonts w:hint="eastAsia" w:ascii="仿宋_GB2312" w:hAnsi="仿宋_GB2312" w:eastAsia="仿宋_GB2312" w:cs="仿宋_GB2312"/>
          <w:color w:val="000000"/>
          <w:sz w:val="32"/>
          <w:szCs w:val="32"/>
          <w:lang w:val="en-US" w:eastAsia="zh-CN"/>
        </w:rPr>
        <w:t>，随着业务逐渐开展的情况，培训制度</w:t>
      </w:r>
      <w:r>
        <w:rPr>
          <w:rFonts w:hint="eastAsia" w:ascii="仿宋_GB2312" w:hAnsi="仿宋_GB2312" w:cs="仿宋_GB2312"/>
          <w:color w:val="000000"/>
          <w:sz w:val="32"/>
          <w:szCs w:val="32"/>
          <w:lang w:val="en-US" w:eastAsia="zh-CN"/>
        </w:rPr>
        <w:t>及内容</w:t>
      </w:r>
      <w:r>
        <w:rPr>
          <w:rFonts w:hint="eastAsia" w:ascii="仿宋_GB2312" w:hAnsi="仿宋_GB2312" w:eastAsia="仿宋_GB2312" w:cs="仿宋_GB2312"/>
          <w:color w:val="000000"/>
          <w:sz w:val="32"/>
          <w:szCs w:val="32"/>
          <w:lang w:val="en-US" w:eastAsia="zh-CN"/>
        </w:rPr>
        <w:t>需与时俱进，</w:t>
      </w:r>
      <w:r>
        <w:rPr>
          <w:rFonts w:hint="eastAsia" w:ascii="仿宋_GB2312" w:hAnsi="仿宋_GB2312" w:cs="仿宋_GB2312"/>
          <w:color w:val="000000"/>
          <w:sz w:val="32"/>
          <w:szCs w:val="32"/>
          <w:lang w:val="en-US" w:eastAsia="zh-CN"/>
        </w:rPr>
        <w:t>除了及时更新</w:t>
      </w:r>
      <w:r>
        <w:rPr>
          <w:rFonts w:hint="eastAsia" w:ascii="仿宋_GB2312" w:hAnsi="仿宋_GB2312" w:eastAsia="仿宋_GB2312" w:cs="仿宋_GB2312"/>
          <w:color w:val="000000"/>
          <w:sz w:val="32"/>
          <w:szCs w:val="32"/>
          <w:lang w:val="en-US" w:eastAsia="zh-CN"/>
        </w:rPr>
        <w:t>国家</w:t>
      </w:r>
      <w:r>
        <w:rPr>
          <w:rFonts w:hint="eastAsia" w:ascii="仿宋_GB2312" w:hAnsi="仿宋_GB2312" w:cs="仿宋_GB2312"/>
          <w:color w:val="000000"/>
          <w:sz w:val="32"/>
          <w:szCs w:val="32"/>
          <w:lang w:val="en-US" w:eastAsia="zh-CN"/>
        </w:rPr>
        <w:t>相关</w:t>
      </w:r>
      <w:r>
        <w:rPr>
          <w:rFonts w:hint="eastAsia" w:ascii="仿宋_GB2312" w:hAnsi="仿宋_GB2312" w:eastAsia="仿宋_GB2312" w:cs="仿宋_GB2312"/>
          <w:color w:val="000000"/>
          <w:sz w:val="32"/>
          <w:szCs w:val="32"/>
          <w:lang w:val="en-US" w:eastAsia="zh-CN"/>
        </w:rPr>
        <w:t>政策</w:t>
      </w:r>
      <w:r>
        <w:rPr>
          <w:rFonts w:hint="eastAsia" w:ascii="仿宋_GB2312" w:hAnsi="仿宋_GB2312" w:cs="仿宋_GB2312"/>
          <w:color w:val="000000"/>
          <w:sz w:val="32"/>
          <w:szCs w:val="32"/>
          <w:lang w:val="en-US" w:eastAsia="zh-CN"/>
        </w:rPr>
        <w:t>及法律法规外</w:t>
      </w:r>
      <w:r>
        <w:rPr>
          <w:rFonts w:hint="eastAsia" w:ascii="仿宋_GB2312" w:hAnsi="仿宋_GB2312" w:eastAsia="仿宋_GB2312" w:cs="仿宋_GB2312"/>
          <w:color w:val="000000"/>
          <w:sz w:val="32"/>
          <w:szCs w:val="32"/>
          <w:lang w:val="en-US" w:eastAsia="zh-CN"/>
        </w:rPr>
        <w:t>，需要完善</w:t>
      </w:r>
      <w:r>
        <w:rPr>
          <w:rFonts w:hint="eastAsia" w:ascii="仿宋_GB2312" w:hAnsi="仿宋_GB2312" w:cs="仿宋_GB2312"/>
          <w:color w:val="000000"/>
          <w:sz w:val="32"/>
          <w:szCs w:val="32"/>
          <w:lang w:val="en-US" w:eastAsia="zh-CN"/>
        </w:rPr>
        <w:t>相关的基本临床技能操作培训</w:t>
      </w:r>
      <w:r>
        <w:rPr>
          <w:rFonts w:hint="eastAsia" w:ascii="仿宋_GB2312" w:hAnsi="仿宋_GB2312" w:eastAsia="仿宋_GB2312" w:cs="仿宋_GB2312"/>
          <w:color w:val="000000"/>
          <w:sz w:val="32"/>
          <w:szCs w:val="32"/>
          <w:lang w:val="en-US" w:eastAsia="zh-CN"/>
        </w:rPr>
        <w:t>。</w:t>
      </w:r>
    </w:p>
    <w:p>
      <w:pPr>
        <w:pStyle w:val="3"/>
        <w:pageBreakBefore w:val="0"/>
        <w:widowControl/>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四、绩效自评结果拟应用和公开情况</w:t>
      </w:r>
    </w:p>
    <w:p>
      <w:pPr>
        <w:pStyle w:val="3"/>
        <w:pageBreakBefore w:val="0"/>
        <w:widowControl/>
        <w:numPr>
          <w:ilvl w:val="0"/>
          <w:numId w:val="0"/>
        </w:numPr>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本次绩效自评工作的要求及相关文件规定，对预算执行情况自评结果进行了分析总结，进一步了解了有关预算执行的内容，方便在以后能够详细规划下一年度的预算执行，在现有的基础上，对需要整改的内容提前进行整改。</w:t>
      </w:r>
    </w:p>
    <w:p>
      <w:pPr>
        <w:pStyle w:val="3"/>
        <w:pageBreakBefore w:val="0"/>
        <w:widowControl/>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五、其他需要说明的问题</w:t>
      </w:r>
    </w:p>
    <w:p>
      <w:pPr>
        <w:pageBreakBefore w:val="0"/>
        <w:kinsoku/>
        <w:wordWrap/>
        <w:overflowPunct/>
        <w:topLinePunct w:val="0"/>
        <w:autoSpaceDE/>
        <w:autoSpaceDN/>
        <w:bidi w:val="0"/>
        <w:spacing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本次绩效自评无其他需要说明的问题。</w:t>
      </w:r>
    </w:p>
    <w:p>
      <w:pPr>
        <w:pStyle w:val="3"/>
        <w:pageBreakBefore w:val="0"/>
        <w:widowControl/>
        <w:numPr>
          <w:ilvl w:val="0"/>
          <w:numId w:val="0"/>
        </w:numPr>
        <w:kinsoku/>
        <w:wordWrap/>
        <w:overflowPunct/>
        <w:topLinePunct w:val="0"/>
        <w:autoSpaceDE/>
        <w:autoSpaceDN/>
        <w:bidi w:val="0"/>
        <w:spacing w:line="560" w:lineRule="exact"/>
        <w:ind w:leftChars="0" w:right="0" w:firstLine="640" w:firstLineChars="200"/>
        <w:jc w:val="left"/>
        <w:textAlignment w:val="auto"/>
        <w:outlineLvl w:val="9"/>
        <w:rPr>
          <w:rFonts w:hint="eastAsia" w:ascii="仿宋_GB2312" w:hAnsi="仿宋_GB2312" w:eastAsia="仿宋_GB2312" w:cs="仿宋_GB2312"/>
          <w:sz w:val="32"/>
          <w:szCs w:val="32"/>
        </w:rPr>
      </w:pPr>
    </w:p>
    <w:p>
      <w:pPr>
        <w:pageBreakBefore w:val="0"/>
        <w:numPr>
          <w:ilvl w:val="0"/>
          <w:numId w:val="0"/>
        </w:numPr>
        <w:kinsoku/>
        <w:wordWrap/>
        <w:overflowPunct/>
        <w:topLinePunct w:val="0"/>
        <w:autoSpaceDE/>
        <w:autoSpaceDN/>
        <w:bidi w:val="0"/>
        <w:spacing w:line="560" w:lineRule="exact"/>
        <w:ind w:leftChars="0" w:right="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p>
    <w:p>
      <w:pPr>
        <w:pageBreakBefore w:val="0"/>
        <w:numPr>
          <w:ilvl w:val="5"/>
          <w:numId w:val="0"/>
        </w:numPr>
        <w:kinsoku/>
        <w:wordWrap/>
        <w:overflowPunct/>
        <w:topLinePunct w:val="0"/>
        <w:autoSpaceDE/>
        <w:autoSpaceDN/>
        <w:bidi w:val="0"/>
        <w:spacing w:line="560" w:lineRule="exact"/>
        <w:ind w:right="0" w:firstLine="640" w:firstLineChars="200"/>
        <w:jc w:val="left"/>
        <w:textAlignment w:val="auto"/>
        <w:outlineLvl w:val="9"/>
        <w:rPr>
          <w:rFonts w:hint="eastAsia" w:ascii="仿宋_GB2312" w:hAnsi="仿宋_GB2312" w:eastAsia="仿宋_GB2312" w:cs="仿宋_GB2312"/>
          <w:sz w:val="32"/>
          <w:szCs w:val="32"/>
          <w:lang w:val="en-US" w:eastAsia="zh-CN"/>
        </w:rPr>
      </w:pPr>
    </w:p>
    <w:p>
      <w:pPr>
        <w:pStyle w:val="3"/>
        <w:pageBreakBefore w:val="0"/>
        <w:widowControl/>
        <w:kinsoku/>
        <w:wordWrap/>
        <w:overflowPunct/>
        <w:topLinePunct w:val="0"/>
        <w:autoSpaceDE/>
        <w:autoSpaceDN/>
        <w:bidi w:val="0"/>
        <w:spacing w:line="560" w:lineRule="exact"/>
        <w:ind w:right="0" w:firstLine="3200" w:firstLineChars="10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兰州新区</w:t>
      </w:r>
      <w:r>
        <w:rPr>
          <w:rFonts w:hint="eastAsia" w:ascii="仿宋_GB2312" w:hAnsi="仿宋_GB2312" w:eastAsia="仿宋_GB2312" w:cs="仿宋_GB2312"/>
          <w:sz w:val="32"/>
          <w:szCs w:val="32"/>
          <w:lang w:eastAsia="zh-CN"/>
        </w:rPr>
        <w:t>新安社区卫生服务中心</w:t>
      </w:r>
    </w:p>
    <w:p>
      <w:pPr>
        <w:pStyle w:val="3"/>
        <w:pageBreakBefore w:val="0"/>
        <w:widowControl/>
        <w:kinsoku/>
        <w:wordWrap/>
        <w:overflowPunct/>
        <w:topLinePunct w:val="0"/>
        <w:autoSpaceDE/>
        <w:autoSpaceDN/>
        <w:bidi w:val="0"/>
        <w:spacing w:line="560"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2021年3月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65064"/>
    <w:multiLevelType w:val="multilevel"/>
    <w:tmpl w:val="59A65064"/>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tabs>
          <w:tab w:val="left" w:pos="0"/>
        </w:tabs>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2"/>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336E"/>
    <w:rsid w:val="0BC12ADE"/>
    <w:rsid w:val="127D4F48"/>
    <w:rsid w:val="16E434F4"/>
    <w:rsid w:val="1B7A2F0A"/>
    <w:rsid w:val="1F7C40DF"/>
    <w:rsid w:val="220D3E60"/>
    <w:rsid w:val="352A3AFB"/>
    <w:rsid w:val="3FF11E82"/>
    <w:rsid w:val="49EC731C"/>
    <w:rsid w:val="4BE51F9C"/>
    <w:rsid w:val="571841F4"/>
    <w:rsid w:val="598E3A2A"/>
    <w:rsid w:val="5C6524A5"/>
    <w:rsid w:val="5D2F3A3E"/>
    <w:rsid w:val="5DCA0598"/>
    <w:rsid w:val="5EE47714"/>
    <w:rsid w:val="64EF47C3"/>
    <w:rsid w:val="68226AC1"/>
    <w:rsid w:val="719A4BB2"/>
    <w:rsid w:val="749A386E"/>
    <w:rsid w:val="785C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keepNext/>
      <w:keepLines/>
      <w:numPr>
        <w:ilvl w:val="5"/>
        <w:numId w:val="1"/>
      </w:numPr>
      <w:spacing w:line="317" w:lineRule="auto"/>
      <w:outlineLvl w:val="5"/>
    </w:pPr>
    <w:rPr>
      <w:rFonts w:ascii="Arial" w:hAnsi="Arial" w:eastAsia="宋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paragraph" w:customStyle="1" w:styleId="7">
    <w:name w:val="样式1"/>
    <w:basedOn w:val="1"/>
    <w:qFormat/>
    <w:uiPriority w:val="0"/>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2022-03-21T11:07:00Z</dcterms:created>
  <dc:creator>Administrator</dc:creator>
  <cp:lastModifiedBy>烨澜</cp:lastModifiedBy>
  <dcterms:modified xsi:type="dcterms:W3CDTF">2023-09-22T08:29:58Z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C6CEDA4F76664E21A96B5155525B524F_13</vt:lpwstr>
  </property>
</Properties>
</file>