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insoku w:val="0"/>
        <w:overflowPunct w:val="0"/>
        <w:spacing w:before="1"/>
        <w:ind w:left="0"/>
        <w:rPr>
          <w:rFonts w:hint="eastAsia" w:ascii="方正小标宋简体" w:hAnsi="方正小标宋简体" w:eastAsia="方正小标宋简体"/>
          <w:sz w:val="13"/>
          <w:szCs w:val="24"/>
        </w:rPr>
      </w:pPr>
      <w:bookmarkStart w:id="0" w:name="_GoBack"/>
      <w:bookmarkEnd w:id="0"/>
    </w:p>
    <w:p>
      <w:pPr>
        <w:pStyle w:val="3"/>
        <w:kinsoku w:val="0"/>
        <w:overflowPunct w:val="0"/>
        <w:spacing w:before="28"/>
        <w:rPr>
          <w:rFonts w:hint="default" w:ascii="方正黑体简体" w:hAnsi="方正黑体简体" w:eastAsia="方正黑体简体"/>
          <w:color w:val="231F20"/>
          <w:sz w:val="32"/>
          <w:szCs w:val="24"/>
        </w:rPr>
      </w:pPr>
      <w:r>
        <w:rPr>
          <w:rFonts w:hint="default" w:ascii="方正黑体简体" w:hAnsi="方正黑体简体" w:eastAsia="方正黑体简体"/>
          <w:color w:val="231F20"/>
          <w:sz w:val="32"/>
          <w:szCs w:val="24"/>
        </w:rPr>
        <w:t>附件 1-3</w:t>
      </w:r>
    </w:p>
    <w:p>
      <w:pPr>
        <w:pStyle w:val="3"/>
        <w:kinsoku w:val="0"/>
        <w:overflowPunct w:val="0"/>
        <w:spacing w:before="1"/>
        <w:ind w:left="0"/>
        <w:rPr>
          <w:rFonts w:hint="default" w:ascii="方正黑体简体" w:hAnsi="方正黑体简体" w:eastAsia="方正黑体简体"/>
          <w:sz w:val="36"/>
          <w:szCs w:val="24"/>
        </w:rPr>
      </w:pPr>
    </w:p>
    <w:p>
      <w:pPr>
        <w:pStyle w:val="2"/>
        <w:kinsoku w:val="0"/>
        <w:overflowPunct w:val="0"/>
        <w:spacing w:after="6"/>
        <w:ind w:left="277"/>
        <w:jc w:val="left"/>
        <w:rPr>
          <w:rFonts w:hint="eastAsia"/>
          <w:color w:val="231F20"/>
          <w:w w:val="75"/>
          <w:sz w:val="40"/>
          <w:szCs w:val="24"/>
        </w:rPr>
      </w:pPr>
      <w:r>
        <w:rPr>
          <w:rFonts w:hint="eastAsia"/>
          <w:color w:val="231F20"/>
          <w:w w:val="75"/>
          <w:sz w:val="40"/>
          <w:szCs w:val="24"/>
        </w:rPr>
        <w:t>兰州新区“十四五”卫生健康事业发展规划外来投资重点项目表</w:t>
      </w:r>
    </w:p>
    <w:tbl>
      <w:tblPr>
        <w:tblStyle w:val="4"/>
        <w:tblW w:w="10049" w:type="dxa"/>
        <w:tblInd w:w="-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08"/>
        <w:gridCol w:w="1753"/>
        <w:gridCol w:w="814"/>
        <w:gridCol w:w="822"/>
        <w:gridCol w:w="1248"/>
        <w:gridCol w:w="1186"/>
        <w:gridCol w:w="133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49" w:right="31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序号</w:t>
            </w:r>
          </w:p>
        </w:tc>
        <w:tc>
          <w:tcPr>
            <w:tcW w:w="9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性质</w:t>
            </w:r>
          </w:p>
        </w:tc>
        <w:tc>
          <w:tcPr>
            <w:tcW w:w="175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29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项目名称</w:t>
            </w:r>
          </w:p>
        </w:tc>
        <w:tc>
          <w:tcPr>
            <w:tcW w:w="81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等级</w:t>
            </w:r>
          </w:p>
        </w:tc>
        <w:tc>
          <w:tcPr>
            <w:tcW w:w="82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76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园区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床位数</w:t>
            </w:r>
          </w:p>
        </w:tc>
        <w:tc>
          <w:tcPr>
            <w:tcW w:w="11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45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位置</w:t>
            </w:r>
          </w:p>
        </w:tc>
        <w:tc>
          <w:tcPr>
            <w:tcW w:w="13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43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实施年限</w:t>
            </w:r>
          </w:p>
        </w:tc>
        <w:tc>
          <w:tcPr>
            <w:tcW w:w="119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82" w:line="182" w:lineRule="auto"/>
              <w:ind w:left="55" w:right="30" w:firstLine="69"/>
              <w:rPr>
                <w:rFonts w:hint="default" w:ascii="方正黑体简体" w:hAnsi="方正黑体简体" w:eastAsia="方正黑体简体"/>
                <w:color w:val="231F20"/>
                <w:spacing w:val="-16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总投资</w:t>
            </w: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方正黑体简体" w:hAnsi="方正黑体简体" w:eastAsia="方正黑体简体"/>
                <w:color w:val="231F20"/>
                <w:spacing w:val="-3"/>
                <w:sz w:val="24"/>
                <w:szCs w:val="24"/>
              </w:rPr>
              <w:t>( 亿元</w:t>
            </w:r>
            <w:r>
              <w:rPr>
                <w:rFonts w:hint="default" w:ascii="方正黑体简体" w:hAnsi="方正黑体简体" w:eastAsia="方正黑体简体"/>
                <w:color w:val="231F20"/>
                <w:spacing w:val="-16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8859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196" w:right="183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合计 5 项，吸引省内外医疗机构入驻或办分院，引进社会资本建设，</w:t>
            </w:r>
          </w:p>
          <w:p>
            <w:pPr>
              <w:pStyle w:val="6"/>
              <w:kinsoku w:val="0"/>
              <w:overflowPunct w:val="0"/>
              <w:spacing w:line="288" w:lineRule="exact"/>
              <w:ind w:left="196" w:right="183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新区投资建设。预计新增医疗机构床位 1600-3100 张。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196" w:right="183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（按项目实施开始年度排序）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0"/>
              <w:rPr>
                <w:rFonts w:hint="eastAsia" w:ascii="方正小标宋简体" w:hAnsi="方正小标宋简体" w:eastAsia="方正小标宋简体"/>
                <w:sz w:val="3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6"/>
              <w:jc w:val="both"/>
              <w:rPr>
                <w:rFonts w:hint="eastAsia" w:ascii="方正小标宋简体" w:hAnsi="方正小标宋简体" w:eastAsia="方正小标宋简体"/>
                <w:sz w:val="2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25" w:lineRule="auto"/>
              <w:ind w:right="14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新区医疗综合体建设项目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三级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1200-2000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46" w:line="298" w:lineRule="exact"/>
              <w:ind w:left="35"/>
              <w:jc w:val="both"/>
              <w:rPr>
                <w:rFonts w:hint="eastAsia"/>
                <w:color w:val="231F20"/>
                <w:spacing w:val="-3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ES11#</w:t>
            </w:r>
            <w:r>
              <w:rPr>
                <w:rFonts w:hint="eastAsia"/>
                <w:color w:val="231F20"/>
                <w:spacing w:val="-30"/>
                <w:sz w:val="24"/>
                <w:szCs w:val="24"/>
              </w:rPr>
              <w:t xml:space="preserve"> 路</w:t>
            </w:r>
          </w:p>
          <w:p>
            <w:pPr>
              <w:pStyle w:val="6"/>
              <w:kinsoku w:val="0"/>
              <w:overflowPunct w:val="0"/>
              <w:spacing w:before="5" w:line="225" w:lineRule="auto"/>
              <w:ind w:left="125" w:right="10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北侧、经十七路西侧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2023-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7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right="26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新区中医医院建设项目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二级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100-300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2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125" w:right="10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与医疗综合体合建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2023-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7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right="14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新区妇幼保健院建设项目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二级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100-300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2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125" w:right="10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与医疗综合体合建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2023-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7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both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right="26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西岔人民医院建设项目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二级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1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西岔园区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100-300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0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25" w:lineRule="auto"/>
              <w:ind w:left="125" w:right="102" w:firstLine="240"/>
              <w:rPr>
                <w:rFonts w:hint="eastAsia"/>
                <w:color w:val="231F20"/>
                <w:spacing w:val="-6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 xml:space="preserve">经 </w:t>
            </w:r>
            <w:r>
              <w:rPr>
                <w:rFonts w:hint="eastAsia"/>
                <w:color w:val="231F20"/>
                <w:spacing w:val="-6"/>
                <w:sz w:val="24"/>
                <w:szCs w:val="24"/>
              </w:rPr>
              <w:t>二十九</w:t>
            </w:r>
          </w:p>
          <w:p>
            <w:pPr>
              <w:pStyle w:val="6"/>
              <w:kinsoku w:val="0"/>
              <w:overflowPunct w:val="0"/>
              <w:spacing w:line="225" w:lineRule="auto"/>
              <w:ind w:left="125" w:right="-87" w:hanging="6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路西侧、纬十二路北侧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2023-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9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75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"/>
              <w:jc w:val="both"/>
              <w:rPr>
                <w:rFonts w:hint="eastAsia" w:ascii="方正小标宋简体" w:hAnsi="方正小标宋简体" w:eastAsia="方正小标宋简体"/>
                <w:sz w:val="27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 w:line="298" w:lineRule="exact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精神卫生中心</w:t>
            </w:r>
          </w:p>
          <w:p>
            <w:pPr>
              <w:pStyle w:val="6"/>
              <w:kinsoku w:val="0"/>
              <w:overflowPunct w:val="0"/>
              <w:spacing w:before="4" w:line="225" w:lineRule="auto"/>
              <w:ind w:right="26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（专科医院） 建设项目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5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二级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213"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西岔园区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100-200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7"/>
              <w:rPr>
                <w:rFonts w:hint="eastAsia" w:ascii="方正小标宋简体" w:hAnsi="方正小标宋简体" w:eastAsia="方正小标宋简体"/>
                <w:sz w:val="18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0"/>
              <w:jc w:val="center"/>
              <w:rPr>
                <w:rFonts w:hint="eastAsia"/>
                <w:color w:val="231F20"/>
                <w:spacing w:val="-3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NCE6#</w:t>
            </w:r>
            <w:r>
              <w:rPr>
                <w:rFonts w:hint="eastAsia"/>
                <w:color w:val="231F20"/>
                <w:spacing w:val="-30"/>
                <w:sz w:val="24"/>
                <w:szCs w:val="24"/>
              </w:rPr>
              <w:t xml:space="preserve"> 路</w:t>
            </w:r>
          </w:p>
          <w:p>
            <w:pPr>
              <w:pStyle w:val="6"/>
              <w:kinsoku w:val="0"/>
              <w:overflowPunct w:val="0"/>
              <w:spacing w:before="5" w:line="225" w:lineRule="auto"/>
              <w:ind w:left="23"/>
              <w:jc w:val="center"/>
              <w:rPr>
                <w:rFonts w:hint="eastAsia"/>
                <w:color w:val="231F20"/>
                <w:spacing w:val="-39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南侧、NCE3#</w:t>
            </w:r>
            <w:r>
              <w:rPr>
                <w:rFonts w:hint="eastAsia"/>
                <w:color w:val="231F20"/>
                <w:spacing w:val="-39"/>
                <w:sz w:val="24"/>
                <w:szCs w:val="24"/>
              </w:rPr>
              <w:t xml:space="preserve"> 路</w:t>
            </w:r>
          </w:p>
          <w:p>
            <w:pPr>
              <w:pStyle w:val="6"/>
              <w:kinsoku w:val="0"/>
              <w:overflowPunct w:val="0"/>
              <w:spacing w:line="291" w:lineRule="exact"/>
              <w:ind w:left="122" w:right="10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西侧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/>
              <w:rPr>
                <w:rFonts w:hint="eastAsia" w:ascii="方正小标宋简体" w:hAnsi="方正小标宋简体" w:eastAsia="方正小标宋简体"/>
                <w:sz w:val="3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2023-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64" w:right="14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1.5</w:t>
            </w:r>
          </w:p>
        </w:tc>
      </w:tr>
    </w:tbl>
    <w:p>
      <w:pPr>
        <w:rPr>
          <w:rFonts w:hint="eastAsia"/>
          <w:sz w:val="22"/>
          <w:szCs w:val="24"/>
        </w:rPr>
      </w:pPr>
    </w:p>
    <w:sectPr>
      <w:footerReference r:id="rId3" w:type="default"/>
      <w:pgSz w:w="12250" w:h="17180"/>
      <w:pgMar w:top="1620" w:right="1480" w:bottom="1560" w:left="1480" w:header="0" w:footer="1444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 w:ascii="宋体" w:hAnsi="宋体" w:eastAsia="宋体"/>
        <w:color w:val="231F20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9851390</wp:posOffset>
              </wp:positionV>
              <wp:extent cx="635000" cy="228600"/>
              <wp:effectExtent l="0" t="0" r="0" b="0"/>
              <wp:wrapNone/>
              <wp:docPr id="3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60" w:lineRule="exact"/>
                            <w:ind w:left="20"/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7.65pt;margin-top:775.7pt;height:18pt;width:50pt;mso-position-horizontal-relative:page;mso-position-vertical-relative:page;z-index:-251657216;mso-width-relative:page;mso-height-relative:page;" filled="f" stroked="f" coordsize="21600,21600" o:gfxdata="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bLGg2gAAAA4BAAAPAAAAAAAAAAEAIAAAACIAAABk&#10;cnMvZG93bnJldi54bWxQSwECFAAUAAAACACHTuJADqtp4ssBAACMAwAADgAAAAAAAAABACAAAAAp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60" w:lineRule="exact"/>
                      <w:ind w:left="20"/>
                      <w:rPr>
                        <w:rFonts w:hint="eastAsia"/>
                        <w:color w:val="231F20"/>
                        <w:sz w:val="32"/>
                        <w:szCs w:val="24"/>
                      </w:rPr>
                    </w:pP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A741FC"/>
    <w:rsid w:val="10255649"/>
    <w:rsid w:val="31C26708"/>
    <w:rsid w:val="F56B9352"/>
    <w:rsid w:val="F79DBAF4"/>
    <w:rsid w:val="FCFDCF56"/>
    <w:rsid w:val="FF66B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2"/>
      <w:szCs w:val="24"/>
    </w:rPr>
  </w:style>
  <w:style w:type="paragraph" w:styleId="2">
    <w:name w:val="heading 1"/>
    <w:basedOn w:val="1"/>
    <w:next w:val="1"/>
    <w:unhideWhenUsed/>
    <w:qFormat/>
    <w:uiPriority w:val="1"/>
    <w:pPr>
      <w:jc w:val="center"/>
      <w:outlineLvl w:val="0"/>
    </w:pPr>
    <w:rPr>
      <w:rFonts w:hint="eastAsia" w:ascii="方正小标宋简体" w:hAnsi="方正小标宋简体" w:eastAsia="方正小标宋简体"/>
      <w:sz w:val="40"/>
      <w:szCs w:val="24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277"/>
    </w:pPr>
    <w:rPr>
      <w:rFonts w:hint="eastAsia"/>
      <w:sz w:val="32"/>
      <w:szCs w:val="24"/>
    </w:rPr>
  </w:style>
  <w:style w:type="paragraph" w:customStyle="1" w:styleId="6">
    <w:name w:val="Table Paragraph"/>
    <w:basedOn w:val="1"/>
    <w:unhideWhenUsed/>
    <w:qFormat/>
    <w:uiPriority w:val="1"/>
    <w:rPr>
      <w:rFonts w:hint="eastAsia"/>
      <w:sz w:val="24"/>
      <w:szCs w:val="24"/>
    </w:rPr>
  </w:style>
  <w:style w:type="paragraph" w:styleId="7">
    <w:name w:val="List Paragraph"/>
    <w:basedOn w:val="1"/>
    <w:unhideWhenUsed/>
    <w:qFormat/>
    <w:uiPriority w:val="1"/>
    <w:pPr>
      <w:ind w:left="335" w:right="345" w:firstLine="680"/>
      <w:jc w:val="both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919</Words>
  <Characters>1184</Characters>
  <TotalTime>31</TotalTime>
  <ScaleCrop>false</ScaleCrop>
  <LinksUpToDate>false</LinksUpToDate>
  <CharactersWithSpaces>1209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2022-01-17T19:58:00Z</dcterms:created>
  <dc:creator>lzxq</dc:creator>
  <cp:lastModifiedBy>DUWENJUN.</cp:lastModifiedBy>
  <dcterms:modified xsi:type="dcterms:W3CDTF">2022-03-23T02:22:45Z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F75B4A53E8A2417DA99C5DE9E6EB36A4</vt:lpwstr>
  </property>
</Properties>
</file>