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8"/>
        <w:spacing w:before="0" w:beforeAutospacing="0" w:after="435" w:afterLines="100" w:afterAutospacing="0" w:line="560" w:lineRule="exact"/>
        <w:ind w:firstLine="0" w:firstLineChars="0"/>
        <w:jc w:val="center"/>
        <w:rPr>
          <w:rStyle w:val="21"/>
          <w:rFonts w:ascii="楷体_GB2312" w:eastAsia="楷体_GB2312"/>
          <w:b w:val="0"/>
          <w:color w:val="000000" w:themeColor="text1"/>
          <w:spacing w:val="-20"/>
          <w:sz w:val="32"/>
          <w:szCs w:val="32"/>
          <w14:textFill>
            <w14:solidFill>
              <w14:schemeClr w14:val="tx1"/>
            </w14:solidFill>
          </w14:textFill>
        </w:rPr>
      </w:pPr>
      <w:r>
        <w:rPr>
          <w:rStyle w:val="21"/>
          <w:rFonts w:hint="eastAsia" w:ascii="方正小标宋简体" w:eastAsia="方正小标宋简体"/>
          <w:b w:val="0"/>
          <w:color w:val="000000" w:themeColor="text1"/>
          <w:spacing w:val="-20"/>
          <w:sz w:val="44"/>
          <w:szCs w:val="44"/>
          <w14:textFill>
            <w14:solidFill>
              <w14:schemeClr w14:val="tx1"/>
            </w14:solidFill>
          </w14:textFill>
        </w:rPr>
        <w:t>兰州新区政务数据资源共享管理办法（试行）</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第一章  总  则</w:t>
      </w:r>
    </w:p>
    <w:p>
      <w:pPr>
        <w:widowControl/>
        <w:ind w:firstLine="643"/>
      </w:pPr>
      <w:r>
        <w:rPr>
          <w:rFonts w:hint="eastAsia" w:ascii="楷体_GB2312" w:hAnsi="黑体" w:eastAsia="楷体_GB2312" w:cs="黑体"/>
          <w:b/>
          <w:color w:val="000000" w:themeColor="text1"/>
          <w14:textFill>
            <w14:solidFill>
              <w14:schemeClr w14:val="tx1"/>
            </w14:solidFill>
          </w14:textFill>
        </w:rPr>
        <w:t>第一条</w:t>
      </w:r>
      <w:r>
        <w:rPr>
          <w:rFonts w:hint="eastAsia"/>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 xml:space="preserve"> </w:t>
      </w:r>
      <w:r>
        <w:rPr>
          <w:rFonts w:hint="eastAsia"/>
        </w:rPr>
        <w:t>为促进兰州新区政务数据资源优化配置和高效利用，充分发挥甘肃政务服务网兰州新区子</w:t>
      </w:r>
      <w:r>
        <w:t>站等</w:t>
      </w:r>
      <w:r>
        <w:rPr>
          <w:rFonts w:hint="eastAsia"/>
        </w:rPr>
        <w:t>平台作用，推动政府部门之间数据共享和业务协同，切实提高行政效能、服务质量和管理水平，根据《国家数据共享交换平台（政务外网）服务接口申请、授权和使用管理暂行办法》（发改办高技〔2018〕905号）《甘肃省人民政府办公厅关于印发甘肃省政务信息系统整合共享实施方案的通知》（甘政办发〔2017〕167号）和《甘肃省人民政府办公厅印发＜关于建立健全政务数据共享协调机制加快推进数据有序共享的实施方案＞的通知》（甘政办发〔20</w:t>
      </w:r>
      <w:r>
        <w:t>21</w:t>
      </w:r>
      <w:r>
        <w:rPr>
          <w:rFonts w:hint="eastAsia"/>
        </w:rPr>
        <w:t>〕</w:t>
      </w:r>
      <w:r>
        <w:t>76</w:t>
      </w:r>
      <w:r>
        <w:rPr>
          <w:rFonts w:hint="eastAsia"/>
        </w:rPr>
        <w:t>号）等有关法规、政策和技术标准，结合兰州新区实际制定本办法。</w:t>
      </w:r>
    </w:p>
    <w:p>
      <w:pPr>
        <w:spacing w:line="620" w:lineRule="exact"/>
        <w:ind w:firstLine="643"/>
      </w:pPr>
      <w:r>
        <w:rPr>
          <w:rFonts w:hint="eastAsia" w:ascii="楷体_GB2312" w:hAnsi="黑体" w:eastAsia="楷体_GB2312" w:cs="黑体"/>
          <w:b/>
          <w:color w:val="000000" w:themeColor="text1"/>
          <w14:textFill>
            <w14:solidFill>
              <w14:schemeClr w14:val="tx1"/>
            </w14:solidFill>
          </w14:textFill>
        </w:rPr>
        <w:t xml:space="preserve">第二条  </w:t>
      </w:r>
      <w:r>
        <w:rPr>
          <w:rFonts w:hint="eastAsia"/>
        </w:rPr>
        <w:t>本办法所称政务数据资源，是指兰州新区</w:t>
      </w:r>
      <w:r>
        <w:t>各园区</w:t>
      </w:r>
      <w:r>
        <w:rPr>
          <w:rFonts w:hint="eastAsia"/>
        </w:rPr>
        <w:t>、</w:t>
      </w:r>
      <w:r>
        <w:t>各部门、</w:t>
      </w:r>
      <w:r>
        <w:rPr>
          <w:rFonts w:hint="eastAsia"/>
        </w:rPr>
        <w:t>各单位、省属驻区各单位、各镇党委和政府、各</w:t>
      </w:r>
      <w:r>
        <w:t>国有集团公司</w:t>
      </w:r>
      <w:r>
        <w:rPr>
          <w:rFonts w:hint="eastAsia"/>
        </w:rPr>
        <w:t>（以下统称“各部门”）等，授权、受委托行使行政职能的组织在履行职责过程中产生、采集的非涉密数据。</w:t>
      </w:r>
    </w:p>
    <w:p>
      <w:pPr>
        <w:ind w:firstLine="643"/>
      </w:pPr>
      <w:r>
        <w:rPr>
          <w:rFonts w:hint="eastAsia" w:ascii="楷体_GB2312" w:hAnsi="黑体" w:eastAsia="楷体_GB2312" w:cs="黑体"/>
          <w:b/>
          <w:color w:val="000000" w:themeColor="text1"/>
          <w14:textFill>
            <w14:solidFill>
              <w14:schemeClr w14:val="tx1"/>
            </w14:solidFill>
          </w14:textFill>
        </w:rPr>
        <w:t xml:space="preserve">第三条  </w:t>
      </w:r>
      <w:r>
        <w:rPr>
          <w:rFonts w:hint="eastAsia"/>
        </w:rPr>
        <w:t>本办法所称兰州新区政务大数据共享交换平台（以下简称“政务数据共享平台”），是指兰州新区智慧城市政务大数据共享交换平台，该平台为各部门之间数据归集</w:t>
      </w:r>
      <w:r>
        <w:t>、</w:t>
      </w:r>
      <w:r>
        <w:rPr>
          <w:rFonts w:hint="eastAsia"/>
        </w:rPr>
        <w:t>共享、</w:t>
      </w:r>
      <w:r>
        <w:t>管理</w:t>
      </w:r>
      <w:r>
        <w:rPr>
          <w:rFonts w:hint="eastAsia"/>
        </w:rPr>
        <w:t>等提供技术支撑，包括：政务数据资源运行平台、共享目录体系和交换体系等，通过兰州新区电子政务外网实现国家、省市、新</w:t>
      </w:r>
      <w:r>
        <w:t>区和</w:t>
      </w:r>
      <w:r>
        <w:rPr>
          <w:rFonts w:hint="eastAsia"/>
        </w:rPr>
        <w:t>园区间互联互通。共享目录体系是各部门之间数据共享的依据，交换体系是各部门之间数据交换的枢纽。</w:t>
      </w:r>
    </w:p>
    <w:p>
      <w:pPr>
        <w:ind w:firstLine="643"/>
      </w:pPr>
      <w:r>
        <w:rPr>
          <w:rFonts w:hint="eastAsia" w:ascii="楷体_GB2312" w:hAnsi="黑体" w:eastAsia="楷体_GB2312" w:cs="黑体"/>
          <w:b/>
        </w:rPr>
        <w:t xml:space="preserve">第四条  </w:t>
      </w:r>
      <w:r>
        <w:rPr>
          <w:rFonts w:hint="eastAsia"/>
        </w:rPr>
        <w:t>本办法所称数据共享类别，是指按数据共享程度对政务数据资源的划分方式，分为三类：</w:t>
      </w:r>
    </w:p>
    <w:p>
      <w:pPr>
        <w:ind w:firstLine="640"/>
      </w:pPr>
      <w:r>
        <w:rPr>
          <w:rFonts w:hint="eastAsia"/>
          <w:bCs/>
        </w:rPr>
        <w:t>（一）</w:t>
      </w:r>
      <w:r>
        <w:rPr>
          <w:rFonts w:hint="eastAsia"/>
        </w:rPr>
        <w:t>可供各部门无条件共享的，为非受限共享类数据；</w:t>
      </w:r>
    </w:p>
    <w:p>
      <w:pPr>
        <w:ind w:firstLine="640"/>
      </w:pPr>
      <w:r>
        <w:rPr>
          <w:rFonts w:hint="eastAsia"/>
          <w:bCs/>
        </w:rPr>
        <w:t>（二）</w:t>
      </w:r>
      <w:r>
        <w:rPr>
          <w:rFonts w:hint="eastAsia"/>
        </w:rPr>
        <w:t>只能按照特定方式或提供给指定对象共享的，为受限共享类数据；</w:t>
      </w:r>
    </w:p>
    <w:p>
      <w:pPr>
        <w:ind w:firstLine="640"/>
      </w:pPr>
      <w:r>
        <w:rPr>
          <w:rFonts w:hint="eastAsia"/>
          <w:bCs/>
        </w:rPr>
        <w:t>（三）</w:t>
      </w:r>
      <w:r>
        <w:rPr>
          <w:rFonts w:hint="eastAsia"/>
        </w:rPr>
        <w:t>依照法律、法规、规章规定不能共享的，为非共享类数据。与跨部门并联审批、协同办公、综合管理等相关的政务数据资源，各部门应当提供共享。</w:t>
      </w:r>
    </w:p>
    <w:p>
      <w:pPr>
        <w:ind w:firstLine="643"/>
      </w:pPr>
      <w:r>
        <w:rPr>
          <w:rFonts w:hint="eastAsia" w:ascii="楷体_GB2312" w:hAnsi="黑体" w:eastAsia="楷体_GB2312" w:cs="黑体"/>
          <w:b/>
        </w:rPr>
        <w:t xml:space="preserve">第五条  </w:t>
      </w:r>
      <w:r>
        <w:rPr>
          <w:rFonts w:hint="eastAsia"/>
        </w:rPr>
        <w:t>本办法所称数据共享模式，是指在政务数据共享平台归集的政务数据资源提供给各部门共享使用的方式，分为三类：</w:t>
      </w:r>
    </w:p>
    <w:p>
      <w:pPr>
        <w:ind w:firstLine="640"/>
      </w:pPr>
      <w:r>
        <w:rPr>
          <w:rFonts w:hint="eastAsia"/>
        </w:rPr>
        <w:t>（</w:t>
      </w:r>
      <w:r>
        <w:t>一）</w:t>
      </w:r>
      <w:r>
        <w:rPr>
          <w:rFonts w:hint="eastAsia"/>
        </w:rPr>
        <w:t>通过调用验证服务接口进行比对，获取验证结果的比对验证模式；</w:t>
      </w:r>
    </w:p>
    <w:p>
      <w:pPr>
        <w:ind w:firstLine="640"/>
      </w:pPr>
      <w:r>
        <w:rPr>
          <w:rFonts w:hint="eastAsia"/>
        </w:rPr>
        <w:t>（</w:t>
      </w:r>
      <w:r>
        <w:t>二）</w:t>
      </w:r>
      <w:r>
        <w:rPr>
          <w:rFonts w:hint="eastAsia"/>
        </w:rPr>
        <w:t>通过调用查询服务接口，获取或引用查询对象相关数据的查询引用模式；</w:t>
      </w:r>
    </w:p>
    <w:p>
      <w:pPr>
        <w:ind w:firstLine="640"/>
      </w:pPr>
      <w:r>
        <w:rPr>
          <w:rFonts w:hint="eastAsia"/>
        </w:rPr>
        <w:t>（</w:t>
      </w:r>
      <w:r>
        <w:t>三）</w:t>
      </w:r>
      <w:r>
        <w:rPr>
          <w:rFonts w:hint="eastAsia"/>
        </w:rPr>
        <w:t>直接下载或通过政务数据共享平台获取批量数据的批量复制模式。</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第六条  </w:t>
      </w:r>
      <w:r>
        <w:rPr>
          <w:rFonts w:hint="eastAsia"/>
          <w:color w:val="000000" w:themeColor="text1"/>
          <w14:textFill>
            <w14:solidFill>
              <w14:schemeClr w14:val="tx1"/>
            </w14:solidFill>
          </w14:textFill>
        </w:rPr>
        <w:t>兰州新区辖区内政务数据资源采集、归集和共享活动适用本办法。</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第二章  政务数据共享原则</w:t>
      </w:r>
    </w:p>
    <w:p>
      <w:pPr>
        <w:spacing w:line="620" w:lineRule="exact"/>
        <w:ind w:firstLine="643"/>
        <w:rPr>
          <w:rFonts w:ascii="楷体_GB2312"/>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第七条  </w:t>
      </w:r>
      <w:r>
        <w:rPr>
          <w:rFonts w:hint="eastAsia"/>
          <w:color w:val="000000" w:themeColor="text1"/>
          <w14:textFill>
            <w14:solidFill>
              <w14:schemeClr w14:val="tx1"/>
            </w14:solidFill>
          </w14:textFill>
        </w:rPr>
        <w:t>政务数据资源共享</w:t>
      </w:r>
      <w:r>
        <w:rPr>
          <w:rFonts w:hint="eastAsia" w:ascii="仿宋_GB2312" w:hAnsi="仿宋_GB2312" w:cs="仿宋_GB2312"/>
          <w:color w:val="000000" w:themeColor="text1"/>
          <w:szCs w:val="32"/>
          <w14:textFill>
            <w14:solidFill>
              <w14:schemeClr w14:val="tx1"/>
            </w14:solidFill>
          </w14:textFill>
        </w:rPr>
        <w:t>应遵循以下原则：</w:t>
      </w:r>
    </w:p>
    <w:p>
      <w:pPr>
        <w:spacing w:line="620" w:lineRule="exact"/>
        <w:ind w:firstLine="643"/>
        <w:rPr>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（一）规范采集原则。</w:t>
      </w:r>
      <w:r>
        <w:rPr>
          <w:rFonts w:hint="eastAsia"/>
          <w:color w:val="000000" w:themeColor="text1"/>
          <w14:textFill>
            <w14:solidFill>
              <w14:schemeClr w14:val="tx1"/>
            </w14:solidFill>
          </w14:textFill>
        </w:rPr>
        <w:t>各部门按照一数一源、多元校核、动态更新的要求和统一的标准规范，采集和处理数据。可以通过共享方式确认或获取的数据，不得另行重复采集，不得擅自超范围采集数据。</w:t>
      </w:r>
    </w:p>
    <w:p>
      <w:pPr>
        <w:spacing w:line="620" w:lineRule="exact"/>
        <w:ind w:firstLine="643"/>
        <w:rPr>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（二）无偿提供原则。</w:t>
      </w:r>
      <w:r>
        <w:rPr>
          <w:rFonts w:hint="eastAsia"/>
          <w:color w:val="000000" w:themeColor="text1"/>
          <w14:textFill>
            <w14:solidFill>
              <w14:schemeClr w14:val="tx1"/>
            </w14:solidFill>
          </w14:textFill>
        </w:rPr>
        <w:t>各部门在履行职责过程中获取、产生的数据资源，是政务数据资源的组成部分。各部门应当无偿为政务数据共享平台及其他部门提供政务数据共享，及时响应其他单位提出的共享需求，配合向政务数据共享平台提供行政权力事项办件、批文、证照、数据报表、决策分析等共享数据。</w:t>
      </w:r>
    </w:p>
    <w:p>
      <w:pPr>
        <w:spacing w:line="620" w:lineRule="exact"/>
        <w:ind w:firstLine="643"/>
        <w:rPr>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（三）平台归集原则。</w:t>
      </w:r>
      <w:r>
        <w:rPr>
          <w:rFonts w:hint="eastAsia"/>
          <w:color w:val="000000" w:themeColor="text1"/>
          <w14:textFill>
            <w14:solidFill>
              <w14:schemeClr w14:val="tx1"/>
            </w14:solidFill>
          </w14:textFill>
        </w:rPr>
        <w:t>共享数据通过政务数据共享平台归集到基础数据库和专业数据库，统一向各部门提供数据共享服务。</w:t>
      </w:r>
    </w:p>
    <w:p>
      <w:pPr>
        <w:spacing w:line="620" w:lineRule="exact"/>
        <w:ind w:firstLine="643"/>
        <w:rPr>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（四）按需共享原则。</w:t>
      </w:r>
      <w:r>
        <w:rPr>
          <w:rFonts w:hint="eastAsia"/>
          <w:color w:val="000000" w:themeColor="text1"/>
          <w14:textFill>
            <w14:solidFill>
              <w14:schemeClr w14:val="tx1"/>
            </w14:solidFill>
          </w14:textFill>
        </w:rPr>
        <w:t>各部门共享使用其他部门的政务数据资源，应当符合部门职能和履职需求，不得超越职能获取和使用其他部门的政务数据资源，不得用于任何其他目的。未经数据提供单位同意，各部门不得擅自向社会发布和公开所获取的共享信息，属于政府信息公开范围内的信息除外。</w:t>
      </w:r>
    </w:p>
    <w:p>
      <w:pPr>
        <w:spacing w:line="620" w:lineRule="exact"/>
        <w:ind w:firstLine="643"/>
        <w:rPr>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（五）安全可控原则。</w:t>
      </w:r>
      <w:r>
        <w:rPr>
          <w:rFonts w:hint="eastAsia"/>
          <w:color w:val="000000" w:themeColor="text1"/>
          <w14:textFill>
            <w14:solidFill>
              <w14:schemeClr w14:val="tx1"/>
            </w14:solidFill>
          </w14:textFill>
        </w:rPr>
        <w:t>各部门应当加强政务数据资源安全管理，不得滥用、非授权使用、未经许可扩散所获取的政务数据资源，因使用不当造成安全问题的，依法追究使用单位及相关责任人的责任。新区党</w:t>
      </w:r>
      <w:r>
        <w:rPr>
          <w:color w:val="000000" w:themeColor="text1"/>
          <w14:textFill>
            <w14:solidFill>
              <w14:schemeClr w14:val="tx1"/>
            </w14:solidFill>
          </w14:textFill>
        </w:rPr>
        <w:t>工委办公室、</w:t>
      </w:r>
      <w:r>
        <w:rPr>
          <w:rFonts w:hint="eastAsia"/>
          <w:color w:val="000000" w:themeColor="text1"/>
          <w14:textFill>
            <w14:solidFill>
              <w14:schemeClr w14:val="tx1"/>
            </w14:solidFill>
          </w14:textFill>
        </w:rPr>
        <w:t>公安</w:t>
      </w:r>
      <w:r>
        <w:rPr>
          <w:color w:val="000000" w:themeColor="text1"/>
          <w14:textFill>
            <w14:solidFill>
              <w14:schemeClr w14:val="tx1"/>
            </w14:solidFill>
          </w14:textFill>
        </w:rPr>
        <w:t>局、</w:t>
      </w:r>
      <w:r>
        <w:rPr>
          <w:rFonts w:hint="eastAsia"/>
          <w:color w:val="000000" w:themeColor="text1"/>
          <w14:textFill>
            <w14:solidFill>
              <w14:schemeClr w14:val="tx1"/>
            </w14:solidFill>
          </w14:textFill>
        </w:rPr>
        <w:t>科技</w:t>
      </w:r>
      <w:r>
        <w:rPr>
          <w:color w:val="000000" w:themeColor="text1"/>
          <w14:textFill>
            <w14:solidFill>
              <w14:schemeClr w14:val="tx1"/>
            </w14:solidFill>
          </w14:textFill>
        </w:rPr>
        <w:t>发展局</w:t>
      </w:r>
      <w:r>
        <w:rPr>
          <w:rFonts w:hint="eastAsia"/>
          <w:color w:val="000000" w:themeColor="text1"/>
          <w14:textFill>
            <w14:solidFill>
              <w14:schemeClr w14:val="tx1"/>
            </w14:solidFill>
          </w14:textFill>
        </w:rPr>
        <w:t>根据职责</w:t>
      </w:r>
      <w:r>
        <w:rPr>
          <w:color w:val="000000" w:themeColor="text1"/>
          <w14:textFill>
            <w14:solidFill>
              <w14:schemeClr w14:val="tx1"/>
            </w14:solidFill>
          </w14:textFill>
        </w:rPr>
        <w:t>分工，</w:t>
      </w:r>
      <w:r>
        <w:rPr>
          <w:rFonts w:hint="eastAsia"/>
          <w:color w:val="000000" w:themeColor="text1"/>
          <w14:textFill>
            <w14:solidFill>
              <w14:schemeClr w14:val="tx1"/>
            </w14:solidFill>
          </w14:textFill>
        </w:rPr>
        <w:t>加强对数据归集、共享过程的安全管理，切实做好数据安全保障工作。法律、法规、规章对政务数据资源共享管理工作另有规定的，从其规定。</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第三章  职责分工</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第八条  </w:t>
      </w:r>
      <w:r>
        <w:rPr>
          <w:rFonts w:hint="eastAsia"/>
          <w:color w:val="000000" w:themeColor="text1"/>
          <w14:textFill>
            <w14:solidFill>
              <w14:schemeClr w14:val="tx1"/>
            </w14:solidFill>
          </w14:textFill>
        </w:rPr>
        <w:t>兰州新区数字政府建设统筹推进领导小组</w:t>
      </w:r>
      <w:r>
        <w:rPr>
          <w:color w:val="000000" w:themeColor="text1"/>
          <w14:textFill>
            <w14:solidFill>
              <w14:schemeClr w14:val="tx1"/>
            </w14:solidFill>
          </w14:textFill>
        </w:rPr>
        <w:t>负责</w:t>
      </w:r>
      <w:r>
        <w:rPr>
          <w:rFonts w:hint="eastAsia"/>
          <w:color w:val="000000" w:themeColor="text1"/>
          <w14:textFill>
            <w14:solidFill>
              <w14:schemeClr w14:val="tx1"/>
            </w14:solidFill>
          </w14:textFill>
        </w:rPr>
        <w:t>新区政务数据资源共享工作的组织领导，协调解决和数据共享有关的重大问题。</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第九条  </w:t>
      </w:r>
      <w:r>
        <w:rPr>
          <w:color w:val="000000" w:themeColor="text1"/>
          <w14:textFill>
            <w14:solidFill>
              <w14:schemeClr w14:val="tx1"/>
            </w14:solidFill>
          </w14:textFill>
        </w:rPr>
        <w:t>新区科技发展局</w:t>
      </w:r>
      <w:r>
        <w:rPr>
          <w:rFonts w:hint="eastAsia"/>
          <w:color w:val="000000" w:themeColor="text1"/>
          <w14:textFill>
            <w14:solidFill>
              <w14:schemeClr w14:val="tx1"/>
            </w14:solidFill>
          </w14:textFill>
        </w:rPr>
        <w:t>负责政务数据资源共享工作的统筹规划，负责编制《兰</w:t>
      </w:r>
      <w:r>
        <w:rPr>
          <w:color w:val="000000" w:themeColor="text1"/>
          <w14:textFill>
            <w14:solidFill>
              <w14:schemeClr w14:val="tx1"/>
            </w14:solidFill>
          </w14:textFill>
        </w:rPr>
        <w:t>州新区</w:t>
      </w:r>
      <w:r>
        <w:rPr>
          <w:rFonts w:hint="eastAsia"/>
          <w:color w:val="000000" w:themeColor="text1"/>
          <w14:textFill>
            <w14:solidFill>
              <w14:schemeClr w14:val="tx1"/>
            </w14:solidFill>
          </w14:textFill>
        </w:rPr>
        <w:t>政务数据资源共享和开放目录》（以下简称《数据共享目录》）；科文旅集团负责政务数据共享平台的建设、升级和运维；负责新区政务数据资源共享管理，定期对政务数据资源工作进行检查评估，配合制定相关标准规范等。</w:t>
      </w:r>
    </w:p>
    <w:p>
      <w:pPr>
        <w:spacing w:line="620" w:lineRule="exact"/>
        <w:ind w:firstLine="643"/>
        <w:rPr>
          <w:color w:val="000000" w:themeColor="text1"/>
          <w:highlight w:val="none"/>
          <w14:textFill>
            <w14:solidFill>
              <w14:schemeClr w14:val="tx1"/>
            </w14:solidFill>
          </w14:textFill>
        </w:rPr>
      </w:pPr>
      <w:r>
        <w:rPr>
          <w:rFonts w:hint="eastAsia" w:ascii="楷体_GB2312" w:hAnsi="黑体" w:eastAsia="楷体_GB2312" w:cs="黑体"/>
          <w:b/>
          <w:color w:val="000000" w:themeColor="text1"/>
          <w:highlight w:val="none"/>
          <w14:textFill>
            <w14:solidFill>
              <w14:schemeClr w14:val="tx1"/>
            </w14:solidFill>
          </w14:textFill>
        </w:rPr>
        <w:t xml:space="preserve">第十条  </w:t>
      </w:r>
      <w:r>
        <w:rPr>
          <w:color w:val="000000" w:themeColor="text1"/>
          <w:highlight w:val="none"/>
          <w14:textFill>
            <w14:solidFill>
              <w14:schemeClr w14:val="tx1"/>
            </w14:solidFill>
          </w14:textFill>
        </w:rPr>
        <w:t>各部门</w:t>
      </w:r>
      <w:r>
        <w:rPr>
          <w:rFonts w:hint="eastAsia"/>
          <w:color w:val="000000" w:themeColor="text1"/>
          <w:highlight w:val="none"/>
          <w14:textFill>
            <w14:solidFill>
              <w14:schemeClr w14:val="tx1"/>
            </w14:solidFill>
          </w14:textFill>
        </w:rPr>
        <w:t>按照统一规划，负责维护本单位共享目录及内容，负责</w:t>
      </w:r>
      <w:r>
        <w:rPr>
          <w:color w:val="000000" w:themeColor="text1"/>
          <w:highlight w:val="none"/>
          <w14:textFill>
            <w14:solidFill>
              <w14:schemeClr w14:val="tx1"/>
            </w14:solidFill>
          </w14:textFill>
        </w:rPr>
        <w:t>本单位</w:t>
      </w:r>
      <w:r>
        <w:rPr>
          <w:rFonts w:hint="eastAsia"/>
          <w:color w:val="000000" w:themeColor="text1"/>
          <w:highlight w:val="none"/>
          <w14:textFill>
            <w14:solidFill>
              <w14:schemeClr w14:val="tx1"/>
            </w14:solidFill>
          </w14:textFill>
        </w:rPr>
        <w:t>数据采集、提供和更新工作，并按照有关法律、法规和政策要求，充分利用省级和</w:t>
      </w:r>
      <w:r>
        <w:rPr>
          <w:color w:val="000000" w:themeColor="text1"/>
          <w:highlight w:val="none"/>
          <w14:textFill>
            <w14:solidFill>
              <w14:schemeClr w14:val="tx1"/>
            </w14:solidFill>
          </w14:textFill>
        </w:rPr>
        <w:t>新区</w:t>
      </w:r>
      <w:r>
        <w:rPr>
          <w:rFonts w:hint="eastAsia"/>
          <w:color w:val="000000" w:themeColor="text1"/>
          <w:highlight w:val="none"/>
          <w14:textFill>
            <w14:solidFill>
              <w14:schemeClr w14:val="tx1"/>
            </w14:solidFill>
          </w14:textFill>
        </w:rPr>
        <w:t>数据共享平台开展政务数据资源共享交换工作和使用所获取的共享数据。</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第四章  数据目录</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第十一条  </w:t>
      </w:r>
      <w:r>
        <w:rPr>
          <w:rFonts w:hint="eastAsia"/>
          <w:color w:val="000000" w:themeColor="text1"/>
          <w14:textFill>
            <w14:solidFill>
              <w14:schemeClr w14:val="tx1"/>
            </w14:solidFill>
          </w14:textFill>
        </w:rPr>
        <w:t>新区科技发</w:t>
      </w:r>
      <w:r>
        <w:rPr>
          <w:color w:val="000000" w:themeColor="text1"/>
          <w14:textFill>
            <w14:solidFill>
              <w14:schemeClr w14:val="tx1"/>
            </w14:solidFill>
          </w14:textFill>
        </w:rPr>
        <w:t>展局</w:t>
      </w:r>
      <w:r>
        <w:rPr>
          <w:rFonts w:hint="eastAsia"/>
          <w:color w:val="000000" w:themeColor="text1"/>
          <w14:textFill>
            <w14:solidFill>
              <w14:schemeClr w14:val="tx1"/>
            </w14:solidFill>
          </w14:textFill>
        </w:rPr>
        <w:t>根据各部门的法定职责，参照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兰州市政府数据资源目录编制指南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，组织编制新区《数据共享目录》，包括：数据名称、数据格式、共享类别、共享范围、更新频度、时效要求、提供方式、提供单位、可否向社会开放等内容，经</w:t>
      </w:r>
      <w:r>
        <w:rPr>
          <w:rFonts w:hint="eastAsia" w:ascii="仿宋_GB2312" w:hAnsi="仿宋"/>
          <w:color w:val="000000" w:themeColor="text1"/>
          <w:szCs w:val="32"/>
          <w14:textFill>
            <w14:solidFill>
              <w14:schemeClr w14:val="tx1"/>
            </w14:solidFill>
          </w14:textFill>
        </w:rPr>
        <w:t>政务信息资源共享工作主管部门</w:t>
      </w:r>
      <w:r>
        <w:rPr>
          <w:rFonts w:hint="eastAsia"/>
          <w:color w:val="000000" w:themeColor="text1"/>
          <w14:textFill>
            <w14:solidFill>
              <w14:schemeClr w14:val="tx1"/>
            </w14:solidFill>
          </w14:textFill>
        </w:rPr>
        <w:t>审核</w:t>
      </w:r>
      <w:r>
        <w:rPr>
          <w:color w:val="000000" w:themeColor="text1"/>
          <w14:textFill>
            <w14:solidFill>
              <w14:schemeClr w14:val="tx1"/>
            </w14:solidFill>
          </w14:textFill>
        </w:rPr>
        <w:t>后</w:t>
      </w:r>
      <w:r>
        <w:rPr>
          <w:rFonts w:hint="eastAsia"/>
          <w:color w:val="000000" w:themeColor="text1"/>
          <w14:textFill>
            <w14:solidFill>
              <w14:schemeClr w14:val="tx1"/>
            </w14:solidFill>
          </w14:textFill>
        </w:rPr>
        <w:t>在政务数据共享平台上公布实施。</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第十二条  </w:t>
      </w:r>
      <w:r>
        <w:rPr>
          <w:rFonts w:hint="eastAsia"/>
          <w:color w:val="000000" w:themeColor="text1"/>
          <w14:textFill>
            <w14:solidFill>
              <w14:schemeClr w14:val="tx1"/>
            </w14:solidFill>
          </w14:textFill>
        </w:rPr>
        <w:t>各部门要建立健全本单位《数据共享目录》管理制度，明确</w:t>
      </w:r>
      <w:r>
        <w:rPr>
          <w:color w:val="000000" w:themeColor="text1"/>
          <w14:textFill>
            <w14:solidFill>
              <w14:schemeClr w14:val="tx1"/>
            </w14:solidFill>
          </w14:textFill>
        </w:rPr>
        <w:t>负责</w:t>
      </w:r>
      <w:r>
        <w:rPr>
          <w:rFonts w:hint="eastAsia"/>
          <w:color w:val="000000" w:themeColor="text1"/>
          <w14:textFill>
            <w14:solidFill>
              <w14:schemeClr w14:val="tx1"/>
            </w14:solidFill>
          </w14:textFill>
        </w:rPr>
        <w:t>《数据共享目录》的登记、审核、发布、更新等具体工作。</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第十三条  </w:t>
      </w:r>
      <w:r>
        <w:rPr>
          <w:rFonts w:hint="eastAsia"/>
          <w:color w:val="000000" w:themeColor="text1"/>
          <w14:textFill>
            <w14:solidFill>
              <w14:schemeClr w14:val="tx1"/>
            </w14:solidFill>
          </w14:textFill>
        </w:rPr>
        <w:t>各部门在政务数据共享平台上开通、维护本单位的目录系统，按照相关标准及时逐条登记、审核政务数据资源，确保目录内容的完整性、逻辑的一致性、命名的规范性。</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第十四条  </w:t>
      </w:r>
      <w:r>
        <w:rPr>
          <w:rFonts w:hint="eastAsia"/>
          <w:color w:val="000000" w:themeColor="text1"/>
          <w14:textFill>
            <w14:solidFill>
              <w14:schemeClr w14:val="tx1"/>
            </w14:solidFill>
          </w14:textFill>
        </w:rPr>
        <w:t>各部门每年对本单位《数据共享目录》内容进行一次以</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维护和整理，可供共享的数据或共享需求发生变化时要及时更新，依</w:t>
      </w:r>
      <w:r>
        <w:rPr>
          <w:color w:val="000000" w:themeColor="text1"/>
          <w14:textFill>
            <w14:solidFill>
              <w14:schemeClr w14:val="tx1"/>
            </w14:solidFill>
          </w14:textFill>
        </w:rPr>
        <w:t>规</w:t>
      </w:r>
      <w:r>
        <w:rPr>
          <w:rFonts w:hint="eastAsia"/>
          <w:color w:val="000000" w:themeColor="text1"/>
          <w14:textFill>
            <w14:solidFill>
              <w14:schemeClr w14:val="tx1"/>
            </w14:solidFill>
          </w14:textFill>
        </w:rPr>
        <w:t>审核后予以发布。</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第十五条  </w:t>
      </w:r>
      <w:r>
        <w:rPr>
          <w:rFonts w:hint="eastAsia"/>
          <w:color w:val="000000" w:themeColor="text1"/>
          <w14:textFill>
            <w14:solidFill>
              <w14:schemeClr w14:val="tx1"/>
            </w14:solidFill>
          </w14:textFill>
        </w:rPr>
        <w:t>各部门应当根据《数据共享目录》，加强政务数据资源管理，规划本单位智慧电子政务应用，开展政务服务协同应用。</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第五章  数据采集</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第十六条  </w:t>
      </w:r>
      <w:r>
        <w:rPr>
          <w:rFonts w:hint="eastAsia"/>
          <w:color w:val="000000" w:themeColor="text1"/>
          <w14:textFill>
            <w14:solidFill>
              <w14:schemeClr w14:val="tx1"/>
            </w14:solidFill>
          </w14:textFill>
        </w:rPr>
        <w:t>各部门应当根据《数据共享目录》和本单位工作要求，在职能范围内采集数据，明确数据采集、发布和维护的规范和程序，建立健全数据更新机制，及时维护相关数据，确保共享数据的真实性、完整性、时效性。</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第十七条  </w:t>
      </w:r>
      <w:r>
        <w:rPr>
          <w:rFonts w:hint="eastAsia"/>
          <w:color w:val="000000" w:themeColor="text1"/>
          <w14:textFill>
            <w14:solidFill>
              <w14:schemeClr w14:val="tx1"/>
            </w14:solidFill>
          </w14:textFill>
        </w:rPr>
        <w:t>各部门使用数据，应当优先从政务数据共享平台共享；需要下级单位采集或提供数据的，要与下级对口部门衔接，不得要求下级对口部门重复采集各部门已共享的数据。</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第十八条  </w:t>
      </w:r>
      <w:r>
        <w:rPr>
          <w:rFonts w:hint="eastAsia"/>
          <w:color w:val="000000" w:themeColor="text1"/>
          <w14:textFill>
            <w14:solidFill>
              <w14:schemeClr w14:val="tx1"/>
            </w14:solidFill>
          </w14:textFill>
        </w:rPr>
        <w:t>各部门在数据采集过程中，应当主动通过政务数据共享平台与其他单位的相关数据进行比对，发现数据不一致时，要及时修改；部门间有分歧的，由</w:t>
      </w:r>
      <w:r>
        <w:rPr>
          <w:rFonts w:hint="eastAsia" w:ascii="仿宋_GB2312" w:hAnsi="仿宋"/>
          <w:color w:val="000000" w:themeColor="text1"/>
          <w:szCs w:val="32"/>
          <w14:textFill>
            <w14:solidFill>
              <w14:schemeClr w14:val="tx1"/>
            </w14:solidFill>
          </w14:textFill>
        </w:rPr>
        <w:t>政务信息资源共享工作主管部门</w:t>
      </w:r>
      <w:r>
        <w:rPr>
          <w:rFonts w:hint="eastAsia"/>
          <w:color w:val="000000" w:themeColor="text1"/>
          <w14:textFill>
            <w14:solidFill>
              <w14:schemeClr w14:val="tx1"/>
            </w14:solidFill>
          </w14:textFill>
        </w:rPr>
        <w:t>协调核实。</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第十九条  </w:t>
      </w:r>
      <w:r>
        <w:rPr>
          <w:rFonts w:hint="eastAsia"/>
          <w:color w:val="000000" w:themeColor="text1"/>
          <w14:textFill>
            <w14:solidFill>
              <w14:schemeClr w14:val="tx1"/>
            </w14:solidFill>
          </w14:textFill>
        </w:rPr>
        <w:t>各部门应当以数字化方式采集、记录和存储数据，同时将具备条件的数据进行结构化处理，并通过数据库进行管理。非数字化数据应按照相关技术标准开展数字化改造。</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第二十条  </w:t>
      </w:r>
      <w:r>
        <w:rPr>
          <w:rFonts w:hint="eastAsia"/>
          <w:color w:val="000000" w:themeColor="text1"/>
          <w14:textFill>
            <w14:solidFill>
              <w14:schemeClr w14:val="tx1"/>
            </w14:solidFill>
          </w14:textFill>
        </w:rPr>
        <w:t>各部门应当对文书类、证照类数据加盖新区统一的电子印章，以保证数据不可更改。</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第二十一条  </w:t>
      </w:r>
      <w:r>
        <w:rPr>
          <w:rFonts w:hint="eastAsia"/>
          <w:color w:val="000000" w:themeColor="text1"/>
          <w14:textFill>
            <w14:solidFill>
              <w14:schemeClr w14:val="tx1"/>
            </w14:solidFill>
          </w14:textFill>
        </w:rPr>
        <w:t>各部门采集、办理并提供共享的网上审批类、文书类及证照类电子材料，应当依据有关规定及时归档。具有永久保存价值的电子材料，归档时应同时保存电子和纸质版本。</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第六章  数据归集</w:t>
      </w:r>
    </w:p>
    <w:p>
      <w:pPr>
        <w:spacing w:line="620" w:lineRule="exact"/>
        <w:ind w:firstLine="643"/>
        <w:rPr>
          <w:rFonts w:ascii="仿宋_GB2312"/>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第二十二条  </w:t>
      </w:r>
      <w:r>
        <w:rPr>
          <w:rFonts w:hint="eastAsia" w:ascii="仿宋_GB2312" w:hAnsi="黑体" w:cs="黑体"/>
          <w:color w:val="000000" w:themeColor="text1"/>
          <w14:textFill>
            <w14:solidFill>
              <w14:schemeClr w14:val="tx1"/>
            </w14:solidFill>
          </w14:textFill>
        </w:rPr>
        <w:t>新</w:t>
      </w:r>
      <w:r>
        <w:rPr>
          <w:rFonts w:hint="eastAsia" w:ascii="仿宋_GB2312"/>
          <w:color w:val="000000" w:themeColor="text1"/>
          <w14:textFill>
            <w14:solidFill>
              <w14:schemeClr w14:val="tx1"/>
            </w14:solidFill>
          </w14:textFill>
        </w:rPr>
        <w:t>区科技发展局协同新</w:t>
      </w:r>
      <w:r>
        <w:rPr>
          <w:rFonts w:ascii="仿宋_GB2312"/>
          <w:color w:val="000000" w:themeColor="text1"/>
          <w14:textFill>
            <w14:solidFill>
              <w14:schemeClr w14:val="tx1"/>
            </w14:solidFill>
          </w14:textFill>
        </w:rPr>
        <w:t>区</w:t>
      </w:r>
      <w:r>
        <w:rPr>
          <w:rFonts w:hint="eastAsia" w:ascii="仿宋_GB2312"/>
          <w:color w:val="000000" w:themeColor="text1"/>
          <w14:textFill>
            <w14:solidFill>
              <w14:schemeClr w14:val="tx1"/>
            </w14:solidFill>
          </w14:textFill>
        </w:rPr>
        <w:t>各相关</w:t>
      </w:r>
      <w:r>
        <w:rPr>
          <w:rFonts w:ascii="仿宋_GB2312"/>
          <w:color w:val="000000" w:themeColor="text1"/>
          <w14:textFill>
            <w14:solidFill>
              <w14:schemeClr w14:val="tx1"/>
            </w14:solidFill>
          </w14:textFill>
        </w:rPr>
        <w:t>部门</w:t>
      </w:r>
      <w:r>
        <w:rPr>
          <w:rFonts w:hint="eastAsia" w:ascii="仿宋_GB2312"/>
          <w:color w:val="000000" w:themeColor="text1"/>
          <w14:textFill>
            <w14:solidFill>
              <w14:schemeClr w14:val="tx1"/>
            </w14:solidFill>
          </w14:textFill>
        </w:rPr>
        <w:t>和</w:t>
      </w:r>
      <w:r>
        <w:rPr>
          <w:rFonts w:ascii="仿宋_GB2312"/>
          <w:color w:val="000000" w:themeColor="text1"/>
          <w14:textFill>
            <w14:solidFill>
              <w14:schemeClr w14:val="tx1"/>
            </w14:solidFill>
          </w14:textFill>
        </w:rPr>
        <w:t>科技文化旅游集团有限公司</w:t>
      </w:r>
      <w:r>
        <w:rPr>
          <w:rFonts w:hint="eastAsia" w:ascii="仿宋_GB2312"/>
          <w:color w:val="000000" w:themeColor="text1"/>
          <w14:textFill>
            <w14:solidFill>
              <w14:schemeClr w14:val="tx1"/>
            </w14:solidFill>
          </w14:textFill>
        </w:rPr>
        <w:t>，利用省市政府统建的人口、法人单位、自然资源和空间地理、宏观经济、电子证照库、权力事项库、办件库等基础数据库，通过省交换平台将数据同步到新区政务数据共享平台，形成新区基础数据库。专业数据库由业务部门负责在政务数据共享平台上建设和维护，统一为各部门提供政务数据资源共享服务。</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第二十三条  </w:t>
      </w:r>
      <w:r>
        <w:rPr>
          <w:rFonts w:hint="eastAsia"/>
          <w:color w:val="000000" w:themeColor="text1"/>
          <w14:textFill>
            <w14:solidFill>
              <w14:schemeClr w14:val="tx1"/>
            </w14:solidFill>
          </w14:textFill>
        </w:rPr>
        <w:t>各部门应当将共享数据所对应的原始数据库集中部署在政务数据共享平台，通过统一的数据访问接口向其他各部门提供服务。同时，政务数据共享平台内的共享数据统一交换到省、市共享平台上，为各级各部门履行公共管理和服务职能提供支持。</w:t>
      </w:r>
    </w:p>
    <w:p>
      <w:pPr>
        <w:spacing w:line="62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暂时无法集中部署的数据库，必须按统一标准，向政务数据共享平台提供数据访问接口。</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第二十四条  </w:t>
      </w:r>
      <w:r>
        <w:rPr>
          <w:rFonts w:hint="eastAsia"/>
          <w:color w:val="000000" w:themeColor="text1"/>
          <w14:textFill>
            <w14:solidFill>
              <w14:schemeClr w14:val="tx1"/>
            </w14:solidFill>
          </w14:textFill>
        </w:rPr>
        <w:t>各部门向政务数据共享平台归集的共享数据，应按照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兰州市政府数据隐私保护和安全审查工作指南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事先经过本单位的保密审查，不得涉及国家秘密。其中：自然人数据应当以法定身份证件作为标识提供；法人及其他机构数据应当以组织机构代码作为标识提供；没有组织机构代码的市场经营主体应当以营业执照作为标识提供。</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第二十五条  </w:t>
      </w:r>
      <w:r>
        <w:rPr>
          <w:rFonts w:hint="eastAsia"/>
          <w:color w:val="000000" w:themeColor="text1"/>
          <w14:textFill>
            <w14:solidFill>
              <w14:schemeClr w14:val="tx1"/>
            </w14:solidFill>
          </w14:textFill>
        </w:rPr>
        <w:t>各部门对所提供的政务数据资源进行实时动态管理，其中：电子证照、文书类数据应当进行实时更新；其他业务数据应当在产生后</w:t>
      </w:r>
      <w:r>
        <w:rPr>
          <w:rFonts w:hint="eastAsia" w:ascii="仿宋_GB2312" w:hAnsi="仿宋_GB2312" w:cs="仿宋_GB2312"/>
          <w:color w:val="000000" w:themeColor="text1"/>
          <w14:textFill>
            <w14:solidFill>
              <w14:schemeClr w14:val="tx1"/>
            </w14:solidFill>
          </w14:textFill>
        </w:rPr>
        <w:t>2</w:t>
      </w:r>
      <w:r>
        <w:rPr>
          <w:rFonts w:hint="eastAsia"/>
          <w:color w:val="000000" w:themeColor="text1"/>
          <w14:textFill>
            <w14:solidFill>
              <w14:schemeClr w14:val="tx1"/>
            </w14:solidFill>
          </w14:textFill>
        </w:rPr>
        <w:t>个工作日内进行更新；情况特殊的，各部门应当经</w:t>
      </w:r>
      <w:r>
        <w:rPr>
          <w:rFonts w:hint="eastAsia" w:ascii="仿宋_GB2312" w:hAnsi="仿宋"/>
          <w:color w:val="000000" w:themeColor="text1"/>
          <w:szCs w:val="32"/>
          <w14:textFill>
            <w14:solidFill>
              <w14:schemeClr w14:val="tx1"/>
            </w14:solidFill>
          </w14:textFill>
        </w:rPr>
        <w:t>政务信息资源共享工作主管部门</w:t>
      </w:r>
      <w:r>
        <w:rPr>
          <w:rFonts w:hint="eastAsia"/>
          <w:color w:val="000000" w:themeColor="text1"/>
          <w14:textFill>
            <w14:solidFill>
              <w14:schemeClr w14:val="tx1"/>
            </w14:solidFill>
          </w14:textFill>
        </w:rPr>
        <w:t>审核后，每季度首月上旬进行更新。</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第七章  数据共享应用</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第二十六条  </w:t>
      </w:r>
      <w:r>
        <w:rPr>
          <w:rFonts w:hint="eastAsia"/>
          <w:color w:val="000000" w:themeColor="text1"/>
          <w14:textFill>
            <w14:solidFill>
              <w14:schemeClr w14:val="tx1"/>
            </w14:solidFill>
          </w14:textFill>
        </w:rPr>
        <w:t>各部门应主动通过政务数据共享平台获取履行职能所需要的数据，以联机方式实现与其他部门的数据共享与业务协同，实现精细化服务和管理，提升公共服务、社会治理和联合监管能力。</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第二十七条  </w:t>
      </w:r>
      <w:r>
        <w:rPr>
          <w:rFonts w:hint="eastAsia"/>
          <w:color w:val="000000" w:themeColor="text1"/>
          <w14:textFill>
            <w14:solidFill>
              <w14:schemeClr w14:val="tx1"/>
            </w14:solidFill>
          </w14:textFill>
        </w:rPr>
        <w:t>各部门应当通过政务数据共享平台的前置交换系统发布共享数据，并在目录系统中注册受限或非受限共享数据目录。</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第二十八条  </w:t>
      </w:r>
      <w:r>
        <w:rPr>
          <w:rFonts w:hint="eastAsia"/>
          <w:color w:val="000000" w:themeColor="text1"/>
          <w14:textFill>
            <w14:solidFill>
              <w14:schemeClr w14:val="tx1"/>
            </w14:solidFill>
          </w14:textFill>
        </w:rPr>
        <w:t>各部门通过政务数据共享平台的目录系统检索、发现、定位和申请履行职能所需要的数据，受理其他部门使用本单位受限共享数据的申请。</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第二十九条  </w:t>
      </w:r>
      <w:r>
        <w:rPr>
          <w:rFonts w:hint="eastAsia"/>
          <w:color w:val="000000" w:themeColor="text1"/>
          <w14:textFill>
            <w14:solidFill>
              <w14:schemeClr w14:val="tx1"/>
            </w14:solidFill>
          </w14:textFill>
        </w:rPr>
        <w:t>各部门使用非受限共享类数据时，通过政务数据共享平台选取，即时完成共享。</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第三十条  </w:t>
      </w:r>
      <w:r>
        <w:rPr>
          <w:rFonts w:hint="eastAsia"/>
          <w:color w:val="000000" w:themeColor="text1"/>
          <w14:textFill>
            <w14:solidFill>
              <w14:schemeClr w14:val="tx1"/>
            </w14:solidFill>
          </w14:textFill>
        </w:rPr>
        <w:t>各部门使用受限共享类数据，需通过政务数据共享平台向数据提供单位提出申请。数据提供单位以履行职责需要为主要依据，审核共享需求，确定使用对象、所需数据项、数据共享模式等要素，确保按需安全共享。</w:t>
      </w:r>
    </w:p>
    <w:p>
      <w:pPr>
        <w:spacing w:line="620" w:lineRule="exact"/>
        <w:ind w:firstLine="640"/>
        <w:rPr>
          <w:rFonts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数据需求方提出申请后，对于无条件共享的数据，由新</w:t>
      </w:r>
      <w:r>
        <w:rPr>
          <w:rFonts w:ascii="仿宋_GB2312" w:hAnsi="仿宋"/>
          <w:color w:val="000000" w:themeColor="text1"/>
          <w:szCs w:val="32"/>
          <w14:textFill>
            <w14:solidFill>
              <w14:schemeClr w14:val="tx1"/>
            </w14:solidFill>
          </w14:textFill>
        </w:rPr>
        <w:t>区</w:t>
      </w:r>
      <w:r>
        <w:rPr>
          <w:rFonts w:hint="eastAsia" w:ascii="仿宋_GB2312" w:hAnsi="仿宋"/>
          <w:color w:val="000000" w:themeColor="text1"/>
          <w:szCs w:val="32"/>
          <w14:textFill>
            <w14:solidFill>
              <w14:schemeClr w14:val="tx1"/>
            </w14:solidFill>
          </w14:textFill>
        </w:rPr>
        <w:t>共享交换平台管理单位进行审核，审核通过后在</w:t>
      </w:r>
      <w:r>
        <w:rPr>
          <w:rFonts w:ascii="仿宋_GB2312" w:hAnsi="仿宋"/>
          <w:color w:val="000000" w:themeColor="text1"/>
          <w:szCs w:val="32"/>
          <w14:textFill>
            <w14:solidFill>
              <w14:schemeClr w14:val="tx1"/>
            </w14:solidFill>
          </w14:textFill>
        </w:rPr>
        <w:t>2</w:t>
      </w:r>
      <w:r>
        <w:rPr>
          <w:rFonts w:hint="eastAsia" w:ascii="仿宋_GB2312" w:hAnsi="仿宋"/>
          <w:color w:val="000000" w:themeColor="text1"/>
          <w:szCs w:val="32"/>
          <w14:textFill>
            <w14:solidFill>
              <w14:schemeClr w14:val="tx1"/>
            </w14:solidFill>
          </w14:textFill>
        </w:rPr>
        <w:t>个工作日内直接将共享数据交换到数据需求方；对于有条件共享的数据，由新区共享交换平台管理单位进行初审后，流转数据提供方进行办理，数据提供方应在</w:t>
      </w:r>
      <w:r>
        <w:rPr>
          <w:rFonts w:ascii="仿宋_GB2312" w:hAnsi="仿宋"/>
          <w:color w:val="000000" w:themeColor="text1"/>
          <w:szCs w:val="32"/>
          <w14:textFill>
            <w14:solidFill>
              <w14:schemeClr w14:val="tx1"/>
            </w14:solidFill>
          </w14:textFill>
        </w:rPr>
        <w:t>3</w:t>
      </w:r>
      <w:r>
        <w:rPr>
          <w:rFonts w:hint="eastAsia" w:ascii="仿宋_GB2312" w:hAnsi="仿宋"/>
          <w:color w:val="000000" w:themeColor="text1"/>
          <w:szCs w:val="32"/>
          <w14:textFill>
            <w14:solidFill>
              <w14:schemeClr w14:val="tx1"/>
            </w14:solidFill>
          </w14:textFill>
        </w:rPr>
        <w:t>个工作日内完成审批（审批不通过的应说明具体理由），授权新区共享交换平台管理单位提供共享数据，新区共享交换平台在得到授权后的</w:t>
      </w:r>
      <w:r>
        <w:rPr>
          <w:rFonts w:ascii="仿宋_GB2312" w:hAnsi="仿宋"/>
          <w:color w:val="000000" w:themeColor="text1"/>
          <w:szCs w:val="32"/>
          <w14:textFill>
            <w14:solidFill>
              <w14:schemeClr w14:val="tx1"/>
            </w14:solidFill>
          </w14:textFill>
        </w:rPr>
        <w:t>2</w:t>
      </w:r>
      <w:r>
        <w:rPr>
          <w:rFonts w:hint="eastAsia" w:ascii="仿宋_GB2312" w:hAnsi="仿宋"/>
          <w:color w:val="000000" w:themeColor="text1"/>
          <w:szCs w:val="32"/>
          <w14:textFill>
            <w14:solidFill>
              <w14:schemeClr w14:val="tx1"/>
            </w14:solidFill>
          </w14:textFill>
        </w:rPr>
        <w:t>个工作日内将共享数据交换到数据需求方。</w:t>
      </w:r>
    </w:p>
    <w:p>
      <w:pPr>
        <w:ind w:firstLine="640"/>
        <w:rPr>
          <w:rFonts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对共享条件、申请理由、授权结果等存在意见分歧的，由政务信息资源共享工作主管部门召集数据提供方、数据需求方和共享交换平台建设管理单位协商解决，无法协商一致的，报请领导小组协调解决。</w:t>
      </w:r>
    </w:p>
    <w:p>
      <w:pPr>
        <w:ind w:firstLine="640"/>
        <w:rPr>
          <w:color w:val="000000" w:themeColor="text1"/>
          <w14:textFill>
            <w14:solidFill>
              <w14:schemeClr w14:val="tx1"/>
            </w14:solidFill>
          </w14:textFill>
        </w:rPr>
      </w:pPr>
      <w:r>
        <w:rPr>
          <w:rFonts w:hint="eastAsia" w:ascii="仿宋_GB2312" w:hAnsi="仿宋"/>
          <w:color w:val="000000" w:themeColor="text1"/>
          <w:szCs w:val="32"/>
          <w14:textFill>
            <w14:solidFill>
              <w14:schemeClr w14:val="tx1"/>
            </w14:solidFill>
          </w14:textFill>
        </w:rPr>
        <w:t>数据需求方对获取的共享数据有疑义或发现有明显错误的，应在发现问题1个工作日内反馈至数据提供方予以校核，数据提供方应在3个工作日内予以处理和回复。</w:t>
      </w:r>
    </w:p>
    <w:p>
      <w:pPr>
        <w:spacing w:line="620" w:lineRule="exact"/>
        <w:ind w:firstLine="643"/>
        <w:rPr>
          <w:rFonts w:ascii="仿宋_GB2312" w:hAnsi="仿宋"/>
          <w:color w:val="000000" w:themeColor="text1"/>
          <w:szCs w:val="32"/>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第三十一条 </w:t>
      </w:r>
      <w:r>
        <w:rPr>
          <w:rFonts w:hint="eastAsia"/>
          <w:color w:val="000000" w:themeColor="text1"/>
          <w14:textFill>
            <w14:solidFill>
              <w14:schemeClr w14:val="tx1"/>
            </w14:solidFill>
          </w14:textFill>
        </w:rPr>
        <w:t xml:space="preserve"> </w:t>
      </w:r>
      <w:r>
        <w:rPr>
          <w:rFonts w:hint="eastAsia" w:ascii="仿宋_GB2312" w:hAnsi="仿宋"/>
          <w:color w:val="000000" w:themeColor="text1"/>
          <w:szCs w:val="32"/>
          <w14:textFill>
            <w14:solidFill>
              <w14:schemeClr w14:val="tx1"/>
            </w14:solidFill>
          </w14:textFill>
        </w:rPr>
        <w:t>各部门应当利用共享的基础数据库或专业数据库，清洗、比对本部门业务数据库。对不一致或错误的数据，进行核查或纠错，并在3个工作日内向对方反馈数据。</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第三十二条  </w:t>
      </w:r>
      <w:r>
        <w:rPr>
          <w:rFonts w:hint="eastAsia"/>
          <w:color w:val="000000" w:themeColor="text1"/>
          <w14:textFill>
            <w14:solidFill>
              <w14:schemeClr w14:val="tx1"/>
            </w14:solidFill>
          </w14:textFill>
        </w:rPr>
        <w:t>各部门通过政务数据共享平台获得的加盖电子印章文书类、证照类政务数据，与纸质文书具有同等效力。法律、法规另有规定的，从其规定。</w:t>
      </w:r>
    </w:p>
    <w:p>
      <w:pPr>
        <w:spacing w:line="62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各部门可以将通过共享方式获得的文书类、证照类等政务数据作为办事和执法依据。法律、法规规定不适用电子文书的除外。</w:t>
      </w:r>
    </w:p>
    <w:p>
      <w:pPr>
        <w:spacing w:line="62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各部门可以通过电子方式确认的事项和获取的材料，不得要求行政管理相对人确认并提交。法律、法规另有规定的，从其规定。</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第八章  安全管理</w:t>
      </w:r>
    </w:p>
    <w:p>
      <w:pPr>
        <w:widowControl/>
        <w:ind w:firstLine="643"/>
        <w:rPr>
          <w:rFonts w:ascii="仿宋_GB2312" w:hAnsi="仿宋" w:cs="宋体"/>
          <w:color w:val="000000"/>
          <w:kern w:val="0"/>
          <w:szCs w:val="32"/>
        </w:rPr>
      </w:pPr>
      <w:r>
        <w:rPr>
          <w:rFonts w:hint="eastAsia" w:ascii="楷体_GB2312" w:hAnsi="黑体" w:eastAsia="楷体_GB2312" w:cs="黑体"/>
          <w:b/>
          <w:color w:val="000000" w:themeColor="text1"/>
          <w14:textFill>
            <w14:solidFill>
              <w14:schemeClr w14:val="tx1"/>
            </w14:solidFill>
          </w14:textFill>
        </w:rPr>
        <w:t xml:space="preserve">第三十三条  </w:t>
      </w:r>
      <w:r>
        <w:rPr>
          <w:rFonts w:hint="eastAsia" w:ascii="仿宋_GB2312" w:hAnsi="仿宋" w:cs="宋体"/>
          <w:color w:val="000000"/>
          <w:kern w:val="0"/>
          <w:szCs w:val="32"/>
        </w:rPr>
        <w:t>按照“谁提供、谁负责，谁流转、谁负责，谁使用、谁负责”的原则，加强数据共享全过程安全管理。</w:t>
      </w:r>
    </w:p>
    <w:p>
      <w:pPr>
        <w:widowControl/>
        <w:ind w:firstLine="640"/>
        <w:rPr>
          <w:rFonts w:ascii="仿宋_GB2312" w:hAnsi="仿宋" w:cs="宋体"/>
          <w:color w:val="000000"/>
          <w:kern w:val="0"/>
          <w:szCs w:val="32"/>
        </w:rPr>
      </w:pPr>
      <w:r>
        <w:rPr>
          <w:rFonts w:hint="eastAsia" w:ascii="仿宋_GB2312" w:hAnsi="仿宋" w:cs="宋体"/>
          <w:color w:val="000000"/>
          <w:kern w:val="0"/>
          <w:szCs w:val="32"/>
        </w:rPr>
        <w:t>（</w:t>
      </w:r>
      <w:r>
        <w:rPr>
          <w:rFonts w:ascii="仿宋_GB2312" w:hAnsi="仿宋" w:cs="宋体"/>
          <w:color w:val="000000"/>
          <w:kern w:val="0"/>
          <w:szCs w:val="32"/>
        </w:rPr>
        <w:t>一）</w:t>
      </w:r>
      <w:r>
        <w:rPr>
          <w:rFonts w:hint="eastAsia" w:ascii="仿宋_GB2312" w:hAnsi="仿宋" w:cs="宋体"/>
          <w:color w:val="000000"/>
          <w:kern w:val="0"/>
          <w:szCs w:val="32"/>
        </w:rPr>
        <w:t>数据提供方应按照国家信息安全等级保护要求，对政务信息系统进行安全管理和防护，保障本部门数据和服务接口安全。</w:t>
      </w:r>
    </w:p>
    <w:p>
      <w:pPr>
        <w:widowControl/>
        <w:ind w:firstLine="640"/>
        <w:rPr>
          <w:rFonts w:ascii="仿宋_GB2312" w:hAnsi="仿宋" w:cs="宋体"/>
          <w:color w:val="000000"/>
          <w:kern w:val="0"/>
          <w:szCs w:val="32"/>
        </w:rPr>
      </w:pPr>
      <w:r>
        <w:rPr>
          <w:rFonts w:hint="eastAsia" w:ascii="仿宋_GB2312" w:hAnsi="仿宋" w:cs="宋体"/>
          <w:color w:val="000000"/>
          <w:kern w:val="0"/>
          <w:szCs w:val="32"/>
        </w:rPr>
        <w:t>（</w:t>
      </w:r>
      <w:r>
        <w:rPr>
          <w:rFonts w:ascii="仿宋_GB2312" w:hAnsi="仿宋" w:cs="宋体"/>
          <w:color w:val="000000"/>
          <w:kern w:val="0"/>
          <w:szCs w:val="32"/>
        </w:rPr>
        <w:t>二）</w:t>
      </w:r>
      <w:r>
        <w:rPr>
          <w:rFonts w:hint="eastAsia" w:ascii="仿宋_GB2312" w:hAnsi="仿宋" w:cs="宋体"/>
          <w:color w:val="000000"/>
          <w:kern w:val="0"/>
          <w:szCs w:val="32"/>
        </w:rPr>
        <w:t>共享交换平台建设管理单位应按照国家信息安全等级保护要求，对共享交换平台进行安全管理防护，加强安全传输、访问控制、授权管理和全流程审计，保障政务信息资源共享交换时的数据安全。</w:t>
      </w:r>
    </w:p>
    <w:p>
      <w:pPr>
        <w:widowControl/>
        <w:ind w:firstLine="640"/>
        <w:rPr>
          <w:rFonts w:ascii="仿宋_GB2312" w:hAnsi="仿宋" w:cs="宋体"/>
          <w:color w:val="000000"/>
          <w:kern w:val="0"/>
          <w:szCs w:val="32"/>
        </w:rPr>
      </w:pPr>
      <w:r>
        <w:rPr>
          <w:rFonts w:hint="eastAsia" w:ascii="仿宋_GB2312" w:hAnsi="仿宋" w:cs="宋体"/>
          <w:color w:val="000000"/>
          <w:kern w:val="0"/>
          <w:szCs w:val="32"/>
        </w:rPr>
        <w:t>（</w:t>
      </w:r>
      <w:r>
        <w:rPr>
          <w:rFonts w:ascii="仿宋_GB2312" w:hAnsi="仿宋" w:cs="宋体"/>
          <w:color w:val="000000"/>
          <w:kern w:val="0"/>
          <w:szCs w:val="32"/>
        </w:rPr>
        <w:t>三）</w:t>
      </w:r>
      <w:r>
        <w:rPr>
          <w:rFonts w:hint="eastAsia" w:ascii="仿宋_GB2312" w:hAnsi="仿宋" w:cs="宋体"/>
          <w:color w:val="000000"/>
          <w:kern w:val="0"/>
          <w:szCs w:val="32"/>
        </w:rPr>
        <w:t>数据需求方应按照国家信息安全等级保护要求，加强服务接口调用的用户权限管理、访问控制和日志审计，确保接口访问安全和数据授权使用。</w:t>
      </w:r>
    </w:p>
    <w:p>
      <w:pPr>
        <w:widowControl/>
        <w:ind w:firstLine="643"/>
        <w:rPr>
          <w:rFonts w:ascii="仿宋_GB2312"/>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第三十四条  </w:t>
      </w:r>
      <w:r>
        <w:rPr>
          <w:rFonts w:hint="eastAsia" w:ascii="仿宋_GB2312"/>
          <w:color w:val="000000" w:themeColor="text1"/>
          <w14:textFill>
            <w14:solidFill>
              <w14:schemeClr w14:val="tx1"/>
            </w14:solidFill>
          </w14:textFill>
        </w:rPr>
        <w:t>各部门应当</w:t>
      </w:r>
      <w:r>
        <w:rPr>
          <w:rFonts w:hint="eastAsia"/>
          <w:color w:val="000000" w:themeColor="text1"/>
          <w14:textFill>
            <w14:solidFill>
              <w14:schemeClr w14:val="tx1"/>
            </w14:solidFill>
          </w14:textFill>
        </w:rPr>
        <w:t>建立健全本</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政务数据资源业务管理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安全管理及</w:t>
      </w:r>
      <w:r>
        <w:rPr>
          <w:rFonts w:hint="eastAsia" w:ascii="仿宋_GB2312"/>
          <w:color w:val="000000" w:themeColor="text1"/>
          <w14:textFill>
            <w14:solidFill>
              <w14:schemeClr w14:val="tx1"/>
            </w14:solidFill>
          </w14:textFill>
        </w:rPr>
        <w:t>责任追究</w:t>
      </w:r>
      <w:r>
        <w:rPr>
          <w:rFonts w:hint="eastAsia"/>
          <w:color w:val="000000" w:themeColor="text1"/>
          <w14:textFill>
            <w14:solidFill>
              <w14:schemeClr w14:val="tx1"/>
            </w14:solidFill>
          </w14:textFill>
        </w:rPr>
        <w:t>等规章制度，</w:t>
      </w:r>
      <w:r>
        <w:rPr>
          <w:rFonts w:hint="eastAsia" w:ascii="仿宋_GB2312"/>
          <w:color w:val="000000" w:themeColor="text1"/>
          <w14:textFill>
            <w14:solidFill>
              <w14:schemeClr w14:val="tx1"/>
            </w14:solidFill>
          </w14:textFill>
        </w:rPr>
        <w:t>并指定分管领导、牵头科室和专人负责政务数据资源共享、</w:t>
      </w:r>
      <w:r>
        <w:rPr>
          <w:rFonts w:hint="eastAsia"/>
          <w:color w:val="000000" w:themeColor="text1"/>
          <w14:textFill>
            <w14:solidFill>
              <w14:schemeClr w14:val="tx1"/>
            </w14:solidFill>
          </w14:textFill>
        </w:rPr>
        <w:t>保密审查和风险防范等工作，切实完善安全技术保障体系，确保共享数据安全。出现安全问题时，应及时向信息安全行政主管部门报告，并配合相关职能部门处置。</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第三十五条  </w:t>
      </w:r>
      <w:r>
        <w:rPr>
          <w:rFonts w:hint="eastAsia"/>
          <w:color w:val="000000" w:themeColor="text1"/>
          <w14:textFill>
            <w14:solidFill>
              <w14:schemeClr w14:val="tx1"/>
            </w14:solidFill>
          </w14:textFill>
        </w:rPr>
        <w:t>政务数据共享平台应当严格执行信息网络安全和保密等有关法律、法规和政策规定，并按国家技术规范和标准，定期对政务数据共享平台进行信息安全风险评估，排查安全风险和隐患，建立身份认证、存取访问控制、审计跟踪等机制，确保共享数据可用、完整、安全、保密。</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第三十六条  </w:t>
      </w:r>
      <w:r>
        <w:rPr>
          <w:rFonts w:hint="eastAsia"/>
          <w:color w:val="000000" w:themeColor="text1"/>
          <w14:textFill>
            <w14:solidFill>
              <w14:schemeClr w14:val="tx1"/>
            </w14:solidFill>
          </w14:textFill>
        </w:rPr>
        <w:t>新区科技发展局协同</w:t>
      </w:r>
      <w:r>
        <w:rPr>
          <w:color w:val="000000" w:themeColor="text1"/>
          <w14:textFill>
            <w14:solidFill>
              <w14:schemeClr w14:val="tx1"/>
            </w14:solidFill>
          </w14:textFill>
        </w:rPr>
        <w:t>科技文化旅游集团有限公司</w:t>
      </w:r>
      <w:r>
        <w:rPr>
          <w:rFonts w:hint="eastAsia"/>
          <w:color w:val="000000" w:themeColor="text1"/>
          <w14:textFill>
            <w14:solidFill>
              <w14:schemeClr w14:val="tx1"/>
            </w14:solidFill>
          </w14:textFill>
        </w:rPr>
        <w:t>制定完善政务数据共享平台运行管理维护制度、灾备恢复机制和应急处置预案，定期开展应急演练，确保平台安全、稳定、可靠运行。</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第九章  监督考核</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第三十七条  </w:t>
      </w:r>
      <w:r>
        <w:rPr>
          <w:rFonts w:hint="eastAsia"/>
          <w:color w:val="000000" w:themeColor="text1"/>
          <w14:textFill>
            <w14:solidFill>
              <w14:schemeClr w14:val="tx1"/>
            </w14:solidFill>
          </w14:textFill>
        </w:rPr>
        <w:t>政务数据资源共享工作纳入新区“数字政府”建设目标管理。新</w:t>
      </w:r>
      <w:r>
        <w:rPr>
          <w:color w:val="000000" w:themeColor="text1"/>
          <w14:textFill>
            <w14:solidFill>
              <w14:schemeClr w14:val="tx1"/>
            </w14:solidFill>
          </w14:textFill>
        </w:rPr>
        <w:t>区</w:t>
      </w:r>
      <w:r>
        <w:rPr>
          <w:rFonts w:hint="eastAsia"/>
          <w:color w:val="000000" w:themeColor="text1"/>
          <w14:textFill>
            <w14:solidFill>
              <w14:schemeClr w14:val="tx1"/>
            </w14:solidFill>
          </w14:textFill>
        </w:rPr>
        <w:t>科技发展局负责政务数据共享平台的日常监管，定期对各部门提供的数据数量、质量及更新、使用等情况进行综合评估，并公布评估结果、提出改进意见。</w:t>
      </w:r>
    </w:p>
    <w:p>
      <w:pPr>
        <w:spacing w:line="620" w:lineRule="exact"/>
        <w:ind w:firstLine="643"/>
        <w:rPr>
          <w:rFonts w:ascii="楷体_GB2312" w:hAnsi="黑体" w:eastAsia="楷体_GB2312" w:cs="黑体"/>
          <w:b/>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第三十八条  </w:t>
      </w:r>
      <w:r>
        <w:rPr>
          <w:rFonts w:hint="eastAsia"/>
          <w:color w:val="000000" w:themeColor="text1"/>
          <w14:textFill>
            <w14:solidFill>
              <w14:schemeClr w14:val="tx1"/>
            </w14:solidFill>
          </w14:textFill>
        </w:rPr>
        <w:t>新区财政局（国资监管局）将政务数据资源共享情况作为安排政务信息化系统建设资金的重要依据；对不响应数据共享的部门，以新区科技发展局提供的名单，暂停安排其相关新建项目和运维费用。</w:t>
      </w:r>
    </w:p>
    <w:p>
      <w:pPr>
        <w:autoSpaceDE w:val="0"/>
        <w:spacing w:before="217" w:beforeLines="50" w:after="217" w:afterLines="50" w:line="620" w:lineRule="exact"/>
        <w:ind w:firstLine="0" w:firstLineChars="0"/>
        <w:jc w:val="center"/>
        <w:rPr>
          <w:rFonts w:ascii="黑体" w:hAnsi="宋体" w:eastAsia="黑体" w:cs="黑体"/>
          <w:color w:val="000000" w:themeColor="text1"/>
          <w:szCs w:val="32"/>
          <w:lang w:bidi="ar"/>
          <w14:textFill>
            <w14:solidFill>
              <w14:schemeClr w14:val="tx1"/>
            </w14:solidFill>
          </w14:textFill>
        </w:rPr>
      </w:pPr>
      <w:r>
        <w:rPr>
          <w:rFonts w:hint="eastAsia" w:ascii="黑体" w:hAnsi="宋体" w:eastAsia="黑体" w:cs="黑体"/>
          <w:color w:val="000000" w:themeColor="text1"/>
          <w:szCs w:val="32"/>
          <w:lang w:bidi="ar"/>
          <w14:textFill>
            <w14:solidFill>
              <w14:schemeClr w14:val="tx1"/>
            </w14:solidFill>
          </w14:textFill>
        </w:rPr>
        <w:t>第十章  附则</w:t>
      </w:r>
    </w:p>
    <w:p>
      <w:pPr>
        <w:ind w:firstLine="643"/>
        <w:rPr>
          <w:rFonts w:ascii="仿宋_GB2312" w:hAnsi="宋体" w:cs="宋体"/>
        </w:rPr>
      </w:pPr>
      <w:r>
        <w:rPr>
          <w:rFonts w:hint="eastAsia" w:ascii="楷体_GB2312" w:hAnsi="黑体" w:eastAsia="楷体_GB2312" w:cs="黑体"/>
          <w:b/>
          <w:color w:val="000000" w:themeColor="text1"/>
          <w14:textFill>
            <w14:solidFill>
              <w14:schemeClr w14:val="tx1"/>
            </w14:solidFill>
          </w14:textFill>
        </w:rPr>
        <w:t>第三十九条</w:t>
      </w:r>
      <w:r>
        <w:rPr>
          <w:rFonts w:hint="eastAsia" w:ascii="楷体_GB2312" w:hAnsi="黑体" w:eastAsia="楷体_GB2312" w:cs="黑体"/>
          <w:iCs/>
          <w:color w:val="000000" w:themeColor="text1"/>
          <w14:textFill>
            <w14:solidFill>
              <w14:schemeClr w14:val="tx1"/>
            </w14:solidFill>
          </w14:textFill>
        </w:rPr>
        <w:t xml:space="preserve"> </w:t>
      </w:r>
      <w:r>
        <w:rPr>
          <w:rStyle w:val="23"/>
        </w:rPr>
        <w:t xml:space="preserve"> </w:t>
      </w:r>
      <w:r>
        <w:rPr>
          <w:rFonts w:ascii="仿宋_GB2312" w:hAnsi="宋体" w:cs="宋体"/>
        </w:rPr>
        <w:t>本办法由兰州新区科技发展局负责解释</w:t>
      </w:r>
      <w:r>
        <w:rPr>
          <w:rFonts w:hint="eastAsia" w:ascii="仿宋_GB2312" w:hAnsi="宋体" w:cs="宋体"/>
        </w:rPr>
        <w:t>。</w:t>
      </w:r>
    </w:p>
    <w:p>
      <w:pPr>
        <w:spacing w:line="620" w:lineRule="exact"/>
        <w:ind w:firstLine="643"/>
        <w:rPr>
          <w:color w:val="000000" w:themeColor="text1"/>
          <w14:textFill>
            <w14:solidFill>
              <w14:schemeClr w14:val="tx1"/>
            </w14:solidFill>
          </w14:textFill>
        </w:rPr>
      </w:pPr>
      <w:r>
        <w:rPr>
          <w:rFonts w:hint="eastAsia" w:ascii="楷体_GB2312" w:hAnsi="黑体" w:eastAsia="楷体_GB2312" w:cs="黑体"/>
          <w:b/>
          <w:color w:val="000000" w:themeColor="text1"/>
          <w14:textFill>
            <w14:solidFill>
              <w14:schemeClr w14:val="tx1"/>
            </w14:solidFill>
          </w14:textFill>
        </w:rPr>
        <w:t xml:space="preserve">第四十条 </w:t>
      </w:r>
      <w:r>
        <w:rPr>
          <w:rFonts w:hint="eastAsia"/>
          <w:color w:val="000000" w:themeColor="text1"/>
          <w14:textFill>
            <w14:solidFill>
              <w14:schemeClr w14:val="tx1"/>
            </w14:solidFill>
          </w14:textFill>
        </w:rPr>
        <w:t xml:space="preserve"> 本办法自印发之日起施行，有效期</w:t>
      </w:r>
      <w:r>
        <w:rPr>
          <w:rFonts w:hint="eastAsia" w:ascii="仿宋_GB2312" w:hAnsi="仿宋_GB2312" w:cs="仿宋_GB2312"/>
          <w:color w:val="000000" w:themeColor="text1"/>
          <w14:textFill>
            <w14:solidFill>
              <w14:schemeClr w14:val="tx1"/>
            </w14:solidFill>
          </w14:textFill>
        </w:rPr>
        <w:t>2</w:t>
      </w:r>
      <w:r>
        <w:rPr>
          <w:rFonts w:hint="eastAsia"/>
          <w:color w:val="000000" w:themeColor="text1"/>
          <w14:textFill>
            <w14:solidFill>
              <w14:schemeClr w14:val="tx1"/>
            </w14:solidFill>
          </w14:textFill>
        </w:rPr>
        <w:t>年。</w:t>
      </w:r>
    </w:p>
    <w:p>
      <w:pPr>
        <w:widowControl/>
        <w:ind w:firstLine="0" w:firstLineChars="0"/>
        <w:jc w:val="left"/>
        <w:rPr>
          <w:rFonts w:ascii="Calibri" w:hAnsi="Calibri" w:eastAsia="宋体" w:cs="Arial"/>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numberInDash" w:start="1"/>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153057"/>
      <w:docPartObj>
        <w:docPartGallery w:val="autotext"/>
      </w:docPartObj>
    </w:sdtPr>
    <w:sdtEndPr>
      <w:rPr>
        <w:rFonts w:ascii="宋体" w:hAnsi="宋体" w:eastAsia="宋体"/>
        <w:sz w:val="28"/>
        <w:szCs w:val="28"/>
        <w:lang w:val="zh-CN"/>
      </w:rPr>
    </w:sdtEndPr>
    <w:sdtContent>
      <w:p>
        <w:pPr>
          <w:pStyle w:val="13"/>
          <w:ind w:firstLine="360"/>
          <w:jc w:val="right"/>
          <w:rPr>
            <w:rFonts w:ascii="宋体" w:hAnsi="宋体" w:eastAsia="宋体"/>
            <w:sz w:val="28"/>
            <w:szCs w:val="28"/>
            <w:lang w:val="zh-CN"/>
          </w:rPr>
        </w:pPr>
        <w:r>
          <w:rPr>
            <w:rFonts w:ascii="宋体" w:hAnsi="宋体" w:eastAsia="宋体"/>
            <w:sz w:val="28"/>
            <w:szCs w:val="28"/>
            <w:lang w:val="zh-CN"/>
          </w:rPr>
          <w:fldChar w:fldCharType="begin"/>
        </w:r>
        <w:r>
          <w:rPr>
            <w:rFonts w:ascii="宋体" w:hAnsi="宋体" w:eastAsia="宋体"/>
            <w:sz w:val="28"/>
            <w:szCs w:val="28"/>
            <w:lang w:val="zh-CN"/>
          </w:rPr>
          <w:instrText xml:space="preserve">PAGE   \* MERGEFORMAT</w:instrText>
        </w:r>
        <w:r>
          <w:rPr>
            <w:rFonts w:ascii="宋体" w:hAnsi="宋体" w:eastAsia="宋体"/>
            <w:sz w:val="28"/>
            <w:szCs w:val="28"/>
            <w:lang w:val="zh-CN"/>
          </w:rPr>
          <w:fldChar w:fldCharType="separate"/>
        </w:r>
        <w:r>
          <w:rPr>
            <w:rFonts w:ascii="宋体" w:hAnsi="宋体" w:eastAsia="宋体"/>
            <w:sz w:val="28"/>
            <w:szCs w:val="28"/>
            <w:lang w:val="zh-CN"/>
          </w:rPr>
          <w:t>- 69 -</w:t>
        </w:r>
        <w:r>
          <w:rPr>
            <w:rFonts w:ascii="宋体" w:hAnsi="宋体" w:eastAsia="宋体"/>
            <w:sz w:val="28"/>
            <w:szCs w:val="28"/>
            <w:lang w:val="zh-CN"/>
          </w:rPr>
          <w:fldChar w:fldCharType="end"/>
        </w: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57526"/>
      <w:docPartObj>
        <w:docPartGallery w:val="autotext"/>
      </w:docPartObj>
    </w:sdtPr>
    <w:sdtEndPr>
      <w:rPr>
        <w:rFonts w:hint="eastAsia" w:ascii="宋体" w:hAnsi="宋体" w:eastAsia="宋体"/>
        <w:sz w:val="28"/>
        <w:szCs w:val="28"/>
      </w:rPr>
    </w:sdtEndPr>
    <w:sdtContent>
      <w:p>
        <w:pPr>
          <w:pStyle w:val="13"/>
          <w:ind w:firstLine="36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66 -</w:t>
        </w:r>
        <w:r>
          <w:rPr>
            <w:rFonts w:hint="eastAsia" w:ascii="宋体" w:hAnsi="宋体" w:eastAsia="宋体"/>
            <w:sz w:val="28"/>
            <w:szCs w:val="28"/>
          </w:rPr>
          <w:fldChar w:fldCharType="end"/>
        </w:r>
      </w:p>
    </w:sdtContent>
  </w:sdt>
  <w:p>
    <w:pPr>
      <w:pStyle w:val="13"/>
      <w:ind w:firstLineChars="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B5"/>
    <w:rsid w:val="00000029"/>
    <w:rsid w:val="00032C49"/>
    <w:rsid w:val="00052127"/>
    <w:rsid w:val="000603C0"/>
    <w:rsid w:val="00091FAE"/>
    <w:rsid w:val="000B1D94"/>
    <w:rsid w:val="000C0827"/>
    <w:rsid w:val="000D3D25"/>
    <w:rsid w:val="000F2C41"/>
    <w:rsid w:val="00104450"/>
    <w:rsid w:val="0011048A"/>
    <w:rsid w:val="001170E3"/>
    <w:rsid w:val="00135F69"/>
    <w:rsid w:val="00146BFF"/>
    <w:rsid w:val="00190976"/>
    <w:rsid w:val="001A003E"/>
    <w:rsid w:val="001B0523"/>
    <w:rsid w:val="001C6215"/>
    <w:rsid w:val="001E0A3F"/>
    <w:rsid w:val="001E6C84"/>
    <w:rsid w:val="001F45AC"/>
    <w:rsid w:val="00201508"/>
    <w:rsid w:val="00224AE7"/>
    <w:rsid w:val="00237D14"/>
    <w:rsid w:val="0026440B"/>
    <w:rsid w:val="002A1B44"/>
    <w:rsid w:val="002B0F7D"/>
    <w:rsid w:val="002D1802"/>
    <w:rsid w:val="002D2612"/>
    <w:rsid w:val="002D5701"/>
    <w:rsid w:val="0030445A"/>
    <w:rsid w:val="003061E8"/>
    <w:rsid w:val="00323869"/>
    <w:rsid w:val="00331C1C"/>
    <w:rsid w:val="003422DA"/>
    <w:rsid w:val="00363FDF"/>
    <w:rsid w:val="00384663"/>
    <w:rsid w:val="00390361"/>
    <w:rsid w:val="00395FFF"/>
    <w:rsid w:val="003C07E6"/>
    <w:rsid w:val="003C30C4"/>
    <w:rsid w:val="003C42E0"/>
    <w:rsid w:val="003D1E1A"/>
    <w:rsid w:val="003E4C4D"/>
    <w:rsid w:val="003F5814"/>
    <w:rsid w:val="00420028"/>
    <w:rsid w:val="004649E8"/>
    <w:rsid w:val="004C072A"/>
    <w:rsid w:val="004C0B17"/>
    <w:rsid w:val="005154A4"/>
    <w:rsid w:val="005319AA"/>
    <w:rsid w:val="00583486"/>
    <w:rsid w:val="005B45CC"/>
    <w:rsid w:val="005C30C2"/>
    <w:rsid w:val="005D6D2D"/>
    <w:rsid w:val="00615A8E"/>
    <w:rsid w:val="00693B63"/>
    <w:rsid w:val="00695491"/>
    <w:rsid w:val="006D6E18"/>
    <w:rsid w:val="006D7BEF"/>
    <w:rsid w:val="006E5534"/>
    <w:rsid w:val="006F1C0C"/>
    <w:rsid w:val="00713FC7"/>
    <w:rsid w:val="00765854"/>
    <w:rsid w:val="00776E5F"/>
    <w:rsid w:val="007823D9"/>
    <w:rsid w:val="007C5D90"/>
    <w:rsid w:val="007D174C"/>
    <w:rsid w:val="0080280B"/>
    <w:rsid w:val="00831347"/>
    <w:rsid w:val="00840AF6"/>
    <w:rsid w:val="00842E60"/>
    <w:rsid w:val="00857646"/>
    <w:rsid w:val="00885946"/>
    <w:rsid w:val="008C5C49"/>
    <w:rsid w:val="008D1D32"/>
    <w:rsid w:val="008E532D"/>
    <w:rsid w:val="008F3528"/>
    <w:rsid w:val="009033CD"/>
    <w:rsid w:val="009154EF"/>
    <w:rsid w:val="00943DBA"/>
    <w:rsid w:val="00945B82"/>
    <w:rsid w:val="009508B5"/>
    <w:rsid w:val="009575A6"/>
    <w:rsid w:val="00972692"/>
    <w:rsid w:val="00991295"/>
    <w:rsid w:val="00996398"/>
    <w:rsid w:val="00A40543"/>
    <w:rsid w:val="00A7430D"/>
    <w:rsid w:val="00AA276F"/>
    <w:rsid w:val="00AA6C28"/>
    <w:rsid w:val="00AD6A73"/>
    <w:rsid w:val="00B42A5C"/>
    <w:rsid w:val="00B55C01"/>
    <w:rsid w:val="00BB300A"/>
    <w:rsid w:val="00BC08FA"/>
    <w:rsid w:val="00BC7772"/>
    <w:rsid w:val="00BD6639"/>
    <w:rsid w:val="00BF5B98"/>
    <w:rsid w:val="00C432C0"/>
    <w:rsid w:val="00C517B4"/>
    <w:rsid w:val="00C527A3"/>
    <w:rsid w:val="00C635B4"/>
    <w:rsid w:val="00C63F16"/>
    <w:rsid w:val="00C75CDF"/>
    <w:rsid w:val="00C87CA1"/>
    <w:rsid w:val="00C907F5"/>
    <w:rsid w:val="00C91E08"/>
    <w:rsid w:val="00C9301F"/>
    <w:rsid w:val="00CC1E66"/>
    <w:rsid w:val="00CC4B00"/>
    <w:rsid w:val="00CD3A07"/>
    <w:rsid w:val="00CF3BEB"/>
    <w:rsid w:val="00D2585D"/>
    <w:rsid w:val="00D355A5"/>
    <w:rsid w:val="00D62281"/>
    <w:rsid w:val="00DA77A9"/>
    <w:rsid w:val="00DB649B"/>
    <w:rsid w:val="00DE341E"/>
    <w:rsid w:val="00DE7E5A"/>
    <w:rsid w:val="00DF15D1"/>
    <w:rsid w:val="00E037C9"/>
    <w:rsid w:val="00E21D6B"/>
    <w:rsid w:val="00E60BFB"/>
    <w:rsid w:val="00EB54BD"/>
    <w:rsid w:val="00EB7F0C"/>
    <w:rsid w:val="00EE6937"/>
    <w:rsid w:val="00EF2364"/>
    <w:rsid w:val="00EF7355"/>
    <w:rsid w:val="00F23439"/>
    <w:rsid w:val="00F3462A"/>
    <w:rsid w:val="00F408AA"/>
    <w:rsid w:val="02C5096F"/>
    <w:rsid w:val="04BD1B14"/>
    <w:rsid w:val="07375BAD"/>
    <w:rsid w:val="08E3128B"/>
    <w:rsid w:val="09C3197A"/>
    <w:rsid w:val="0AB32F81"/>
    <w:rsid w:val="0B204BAA"/>
    <w:rsid w:val="0B422D73"/>
    <w:rsid w:val="0F1723D5"/>
    <w:rsid w:val="102206C1"/>
    <w:rsid w:val="108D4A90"/>
    <w:rsid w:val="127410C0"/>
    <w:rsid w:val="146C0D5D"/>
    <w:rsid w:val="169E3519"/>
    <w:rsid w:val="1B58016B"/>
    <w:rsid w:val="1EAE454F"/>
    <w:rsid w:val="20BD70E4"/>
    <w:rsid w:val="217F21D3"/>
    <w:rsid w:val="21B856E5"/>
    <w:rsid w:val="279D6453"/>
    <w:rsid w:val="284C4CF0"/>
    <w:rsid w:val="2AB92C27"/>
    <w:rsid w:val="35F865C6"/>
    <w:rsid w:val="36BD137C"/>
    <w:rsid w:val="39F97C56"/>
    <w:rsid w:val="48A20540"/>
    <w:rsid w:val="4E3C4E24"/>
    <w:rsid w:val="56AC1F0E"/>
    <w:rsid w:val="58403763"/>
    <w:rsid w:val="5B370E4D"/>
    <w:rsid w:val="5B62577B"/>
    <w:rsid w:val="5CF4471E"/>
    <w:rsid w:val="5D235B0A"/>
    <w:rsid w:val="5F1C2834"/>
    <w:rsid w:val="62BB2364"/>
    <w:rsid w:val="62D43425"/>
    <w:rsid w:val="6A086ECA"/>
    <w:rsid w:val="6AB46016"/>
    <w:rsid w:val="6AE27CA5"/>
    <w:rsid w:val="6F464E25"/>
    <w:rsid w:val="733A76BA"/>
    <w:rsid w:val="73792A1A"/>
    <w:rsid w:val="738A2AEF"/>
    <w:rsid w:val="754C7164"/>
    <w:rsid w:val="7A3A5E0C"/>
    <w:rsid w:val="7B17276A"/>
    <w:rsid w:val="7DB6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1"/>
    <w:link w:val="27"/>
    <w:qFormat/>
    <w:uiPriority w:val="9"/>
    <w:pPr>
      <w:keepNext/>
      <w:keepLines/>
      <w:spacing w:before="0" w:after="0" w:line="600" w:lineRule="exact"/>
      <w:ind w:firstLine="0" w:firstLineChars="0"/>
    </w:pPr>
    <w:rPr>
      <w:rFonts w:ascii="等线 Light" w:hAnsi="等线 Light" w:eastAsia="黑体" w:cs="Times New Roman"/>
      <w:b w:val="0"/>
      <w:kern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31"/>
    <w:qFormat/>
    <w:uiPriority w:val="9"/>
    <w:pPr>
      <w:keepNext/>
      <w:keepLines/>
      <w:spacing w:before="260" w:after="260" w:line="416" w:lineRule="auto"/>
      <w:outlineLvl w:val="2"/>
    </w:pPr>
    <w:rPr>
      <w:rFonts w:ascii="华文仿宋" w:hAnsi="Calibri" w:eastAsia="华文仿宋" w:cs="Arial"/>
      <w:b/>
      <w:bCs/>
      <w:szCs w:val="32"/>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28"/>
    <w:qFormat/>
    <w:uiPriority w:val="0"/>
    <w:pPr>
      <w:spacing w:before="240" w:after="60"/>
      <w:jc w:val="center"/>
      <w:outlineLvl w:val="0"/>
    </w:pPr>
    <w:rPr>
      <w:rFonts w:asciiTheme="majorHAnsi" w:hAnsiTheme="majorHAnsi" w:eastAsiaTheme="majorEastAsia" w:cstheme="majorBidi"/>
      <w:b/>
      <w:bCs/>
      <w:szCs w:val="32"/>
    </w:rPr>
  </w:style>
  <w:style w:type="paragraph" w:styleId="6">
    <w:name w:val="Normal Indent"/>
    <w:basedOn w:val="1"/>
    <w:link w:val="35"/>
    <w:unhideWhenUsed/>
    <w:qFormat/>
    <w:uiPriority w:val="0"/>
    <w:pPr>
      <w:ind w:firstLine="420"/>
    </w:pPr>
    <w:rPr>
      <w:rFonts w:ascii="Times New Roman" w:hAnsi="Times New Roman" w:eastAsia="宋体" w:cs="Times New Roman"/>
      <w:kern w:val="0"/>
      <w:sz w:val="24"/>
      <w:szCs w:val="24"/>
    </w:rPr>
  </w:style>
  <w:style w:type="paragraph" w:styleId="7">
    <w:name w:val="caption"/>
    <w:basedOn w:val="1"/>
    <w:next w:val="1"/>
    <w:qFormat/>
    <w:uiPriority w:val="35"/>
    <w:rPr>
      <w:rFonts w:ascii="Cambria" w:hAnsi="Cambria" w:eastAsia="黑体" w:cs="Times New Roman"/>
      <w:sz w:val="20"/>
      <w:szCs w:val="20"/>
    </w:rPr>
  </w:style>
  <w:style w:type="paragraph" w:styleId="8">
    <w:name w:val="Body Text"/>
    <w:basedOn w:val="1"/>
    <w:link w:val="40"/>
    <w:qFormat/>
    <w:uiPriority w:val="1"/>
    <w:pPr>
      <w:jc w:val="center"/>
    </w:pPr>
    <w:rPr>
      <w:rFonts w:ascii="宋体" w:hAnsi="仿宋" w:eastAsia="华文仿宋" w:cs="仿宋"/>
      <w:sz w:val="24"/>
      <w:szCs w:val="32"/>
      <w:lang w:val="zh-CN" w:bidi="zh-CN"/>
    </w:rPr>
  </w:style>
  <w:style w:type="paragraph" w:styleId="9">
    <w:name w:val="toc 3"/>
    <w:basedOn w:val="1"/>
    <w:next w:val="1"/>
    <w:unhideWhenUsed/>
    <w:qFormat/>
    <w:uiPriority w:val="39"/>
    <w:pPr>
      <w:ind w:left="420"/>
      <w:jc w:val="left"/>
    </w:pPr>
    <w:rPr>
      <w:rFonts w:ascii="华文仿宋" w:hAnsi="Calibri" w:eastAsia="华文仿宋" w:cs="Calibri"/>
      <w:i/>
      <w:iCs/>
      <w:sz w:val="20"/>
      <w:szCs w:val="20"/>
    </w:rPr>
  </w:style>
  <w:style w:type="paragraph" w:styleId="10">
    <w:name w:val="Date"/>
    <w:basedOn w:val="1"/>
    <w:next w:val="1"/>
    <w:link w:val="33"/>
    <w:unhideWhenUsed/>
    <w:qFormat/>
    <w:uiPriority w:val="99"/>
    <w:pPr>
      <w:ind w:left="100" w:leftChars="2500"/>
    </w:pPr>
    <w:rPr>
      <w:rFonts w:ascii="Times New Roman" w:hAnsi="Times New Roman" w:eastAsia="宋体" w:cs="Arial"/>
      <w:sz w:val="21"/>
    </w:rPr>
  </w:style>
  <w:style w:type="paragraph" w:styleId="11">
    <w:name w:val="Body Text Indent 2"/>
    <w:basedOn w:val="1"/>
    <w:link w:val="32"/>
    <w:unhideWhenUsed/>
    <w:qFormat/>
    <w:uiPriority w:val="99"/>
    <w:pPr>
      <w:spacing w:after="120" w:line="480" w:lineRule="auto"/>
      <w:ind w:left="420" w:leftChars="200"/>
    </w:pPr>
    <w:rPr>
      <w:rFonts w:ascii="华文仿宋" w:hAnsi="Calibri" w:eastAsia="华文仿宋" w:cs="Arial"/>
    </w:rPr>
  </w:style>
  <w:style w:type="paragraph" w:styleId="12">
    <w:name w:val="Balloon Text"/>
    <w:basedOn w:val="1"/>
    <w:link w:val="29"/>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ascii="华文仿宋" w:hAnsi="Calibri" w:eastAsia="华文仿宋" w:cs="Calibri"/>
      <w:b/>
      <w:bCs/>
      <w:caps/>
      <w:sz w:val="20"/>
      <w:szCs w:val="20"/>
    </w:rPr>
  </w:style>
  <w:style w:type="paragraph" w:styleId="16">
    <w:name w:val="Subtitle"/>
    <w:basedOn w:val="1"/>
    <w:next w:val="1"/>
    <w:link w:val="34"/>
    <w:qFormat/>
    <w:uiPriority w:val="0"/>
    <w:pPr>
      <w:spacing w:before="240" w:after="60" w:line="312" w:lineRule="auto"/>
      <w:jc w:val="center"/>
      <w:outlineLvl w:val="1"/>
    </w:pPr>
    <w:rPr>
      <w:rFonts w:ascii="Cambria" w:hAnsi="Cambria" w:eastAsia="宋体" w:cs="Times New Roman"/>
      <w:b/>
      <w:bCs/>
      <w:kern w:val="28"/>
      <w:szCs w:val="32"/>
    </w:rPr>
  </w:style>
  <w:style w:type="paragraph" w:styleId="17">
    <w:name w:val="toc 2"/>
    <w:basedOn w:val="1"/>
    <w:next w:val="1"/>
    <w:unhideWhenUsed/>
    <w:qFormat/>
    <w:uiPriority w:val="39"/>
    <w:pPr>
      <w:ind w:left="210"/>
      <w:jc w:val="left"/>
    </w:pPr>
    <w:rPr>
      <w:rFonts w:ascii="华文仿宋" w:hAnsi="Calibri" w:eastAsia="华文仿宋" w:cs="Calibri"/>
      <w:smallCaps/>
      <w:sz w:val="20"/>
      <w:szCs w:val="20"/>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1">
    <w:name w:val="Strong"/>
    <w:basedOn w:val="20"/>
    <w:qFormat/>
    <w:uiPriority w:val="22"/>
    <w:rPr>
      <w:b/>
      <w:bCs/>
    </w:rPr>
  </w:style>
  <w:style w:type="character" w:styleId="22">
    <w:name w:val="page number"/>
    <w:basedOn w:val="20"/>
    <w:qFormat/>
    <w:uiPriority w:val="0"/>
    <w:rPr>
      <w:rFonts w:ascii="Calibri" w:hAnsi="Calibri" w:eastAsia="宋体" w:cs="Arial"/>
    </w:rPr>
  </w:style>
  <w:style w:type="character" w:styleId="23">
    <w:name w:val="Emphasis"/>
    <w:basedOn w:val="20"/>
    <w:qFormat/>
    <w:uiPriority w:val="20"/>
    <w:rPr>
      <w:rFonts w:eastAsia="仿宋_GB2312"/>
      <w:b/>
      <w:iCs/>
      <w:sz w:val="32"/>
    </w:rPr>
  </w:style>
  <w:style w:type="character" w:styleId="24">
    <w:name w:val="Hyperlink"/>
    <w:unhideWhenUsed/>
    <w:qFormat/>
    <w:uiPriority w:val="99"/>
    <w:rPr>
      <w:rFonts w:ascii="Calibri" w:hAnsi="Calibri" w:eastAsia="宋体" w:cs="Arial"/>
      <w:color w:val="0563C1"/>
      <w:u w:val="single"/>
    </w:rPr>
  </w:style>
  <w:style w:type="character" w:customStyle="1" w:styleId="25">
    <w:name w:val="页眉 字符"/>
    <w:basedOn w:val="20"/>
    <w:link w:val="14"/>
    <w:qFormat/>
    <w:uiPriority w:val="99"/>
    <w:rPr>
      <w:rFonts w:eastAsia="仿宋_GB2312" w:asciiTheme="minorHAnsi" w:hAnsiTheme="minorHAnsi" w:cstheme="minorBidi"/>
      <w:kern w:val="2"/>
      <w:sz w:val="18"/>
      <w:szCs w:val="18"/>
    </w:rPr>
  </w:style>
  <w:style w:type="character" w:customStyle="1" w:styleId="26">
    <w:name w:val="页脚 字符"/>
    <w:basedOn w:val="20"/>
    <w:link w:val="13"/>
    <w:qFormat/>
    <w:uiPriority w:val="99"/>
    <w:rPr>
      <w:rFonts w:eastAsia="仿宋_GB2312" w:asciiTheme="minorHAnsi" w:hAnsiTheme="minorHAnsi" w:cstheme="minorBidi"/>
      <w:kern w:val="2"/>
      <w:sz w:val="18"/>
      <w:szCs w:val="18"/>
    </w:rPr>
  </w:style>
  <w:style w:type="character" w:customStyle="1" w:styleId="27">
    <w:name w:val="标题 1 字符"/>
    <w:basedOn w:val="20"/>
    <w:link w:val="2"/>
    <w:qFormat/>
    <w:uiPriority w:val="9"/>
    <w:rPr>
      <w:rFonts w:ascii="等线 Light" w:hAnsi="等线 Light" w:eastAsia="黑体"/>
      <w:bCs/>
      <w:kern w:val="44"/>
      <w:sz w:val="32"/>
      <w:szCs w:val="44"/>
    </w:rPr>
  </w:style>
  <w:style w:type="character" w:customStyle="1" w:styleId="28">
    <w:name w:val="标题 字符"/>
    <w:basedOn w:val="20"/>
    <w:link w:val="3"/>
    <w:qFormat/>
    <w:uiPriority w:val="0"/>
    <w:rPr>
      <w:rFonts w:asciiTheme="majorHAnsi" w:hAnsiTheme="majorHAnsi" w:eastAsiaTheme="majorEastAsia" w:cstheme="majorBidi"/>
      <w:b/>
      <w:bCs/>
      <w:kern w:val="2"/>
      <w:sz w:val="32"/>
      <w:szCs w:val="32"/>
    </w:rPr>
  </w:style>
  <w:style w:type="character" w:customStyle="1" w:styleId="29">
    <w:name w:val="批注框文本 字符"/>
    <w:basedOn w:val="20"/>
    <w:link w:val="12"/>
    <w:qFormat/>
    <w:uiPriority w:val="99"/>
    <w:rPr>
      <w:rFonts w:eastAsia="仿宋_GB2312" w:asciiTheme="minorHAnsi" w:hAnsiTheme="minorHAnsi" w:cstheme="minorBidi"/>
      <w:kern w:val="2"/>
      <w:sz w:val="18"/>
      <w:szCs w:val="18"/>
    </w:rPr>
  </w:style>
  <w:style w:type="character" w:customStyle="1" w:styleId="30">
    <w:name w:val="标题 2 字符"/>
    <w:basedOn w:val="20"/>
    <w:link w:val="4"/>
    <w:qFormat/>
    <w:uiPriority w:val="9"/>
    <w:rPr>
      <w:rFonts w:asciiTheme="majorHAnsi" w:hAnsiTheme="majorHAnsi" w:eastAsiaTheme="majorEastAsia" w:cstheme="majorBidi"/>
      <w:b/>
      <w:bCs/>
      <w:kern w:val="2"/>
      <w:sz w:val="32"/>
      <w:szCs w:val="32"/>
    </w:rPr>
  </w:style>
  <w:style w:type="character" w:customStyle="1" w:styleId="31">
    <w:name w:val="标题 3 字符"/>
    <w:basedOn w:val="20"/>
    <w:link w:val="5"/>
    <w:qFormat/>
    <w:uiPriority w:val="9"/>
    <w:rPr>
      <w:rFonts w:ascii="华文仿宋" w:hAnsi="Calibri" w:eastAsia="华文仿宋" w:cs="Arial"/>
      <w:b/>
      <w:bCs/>
      <w:kern w:val="2"/>
      <w:sz w:val="32"/>
      <w:szCs w:val="32"/>
    </w:rPr>
  </w:style>
  <w:style w:type="character" w:customStyle="1" w:styleId="32">
    <w:name w:val="正文文本缩进 2 字符"/>
    <w:basedOn w:val="20"/>
    <w:link w:val="11"/>
    <w:qFormat/>
    <w:uiPriority w:val="99"/>
    <w:rPr>
      <w:rFonts w:ascii="华文仿宋" w:hAnsi="Calibri" w:eastAsia="华文仿宋" w:cs="Arial"/>
      <w:kern w:val="2"/>
      <w:sz w:val="32"/>
      <w:szCs w:val="22"/>
    </w:rPr>
  </w:style>
  <w:style w:type="character" w:customStyle="1" w:styleId="33">
    <w:name w:val="日期 字符"/>
    <w:link w:val="10"/>
    <w:qFormat/>
    <w:uiPriority w:val="99"/>
    <w:rPr>
      <w:rFonts w:cs="Arial"/>
      <w:kern w:val="2"/>
      <w:sz w:val="21"/>
      <w:szCs w:val="22"/>
    </w:rPr>
  </w:style>
  <w:style w:type="character" w:customStyle="1" w:styleId="34">
    <w:name w:val="副标题 字符"/>
    <w:link w:val="16"/>
    <w:qFormat/>
    <w:uiPriority w:val="0"/>
    <w:rPr>
      <w:rFonts w:ascii="Cambria" w:hAnsi="Cambria"/>
      <w:b/>
      <w:bCs/>
      <w:kern w:val="28"/>
      <w:sz w:val="32"/>
      <w:szCs w:val="32"/>
    </w:rPr>
  </w:style>
  <w:style w:type="character" w:customStyle="1" w:styleId="35">
    <w:name w:val="正文缩进 字符"/>
    <w:link w:val="6"/>
    <w:qFormat/>
    <w:locked/>
    <w:uiPriority w:val="0"/>
    <w:rPr>
      <w:sz w:val="24"/>
      <w:szCs w:val="24"/>
    </w:rPr>
  </w:style>
  <w:style w:type="character" w:customStyle="1" w:styleId="36">
    <w:name w:val="zw Char"/>
    <w:link w:val="37"/>
    <w:qFormat/>
    <w:uiPriority w:val="0"/>
    <w:rPr>
      <w:kern w:val="2"/>
      <w:sz w:val="24"/>
      <w:szCs w:val="28"/>
    </w:rPr>
  </w:style>
  <w:style w:type="paragraph" w:customStyle="1" w:styleId="37">
    <w:name w:val="zw"/>
    <w:basedOn w:val="1"/>
    <w:link w:val="36"/>
    <w:qFormat/>
    <w:uiPriority w:val="0"/>
    <w:pPr>
      <w:spacing w:afterLines="50"/>
      <w:ind w:firstLine="480"/>
    </w:pPr>
    <w:rPr>
      <w:rFonts w:ascii="Times New Roman" w:hAnsi="Times New Roman" w:eastAsia="宋体" w:cs="Times New Roman"/>
      <w:sz w:val="24"/>
      <w:szCs w:val="28"/>
    </w:rPr>
  </w:style>
  <w:style w:type="character" w:customStyle="1" w:styleId="38">
    <w:name w:val="副标题 字符1"/>
    <w:basedOn w:val="20"/>
    <w:qFormat/>
    <w:uiPriority w:val="11"/>
    <w:rPr>
      <w:rFonts w:asciiTheme="minorHAnsi" w:hAnsiTheme="minorHAnsi" w:eastAsiaTheme="minorEastAsia" w:cstheme="minorBidi"/>
      <w:b/>
      <w:bCs/>
      <w:kern w:val="28"/>
      <w:sz w:val="32"/>
      <w:szCs w:val="32"/>
    </w:rPr>
  </w:style>
  <w:style w:type="character" w:customStyle="1" w:styleId="39">
    <w:name w:val="批注框文本 字符1"/>
    <w:basedOn w:val="20"/>
    <w:semiHidden/>
    <w:qFormat/>
    <w:uiPriority w:val="99"/>
    <w:rPr>
      <w:rFonts w:ascii="华文仿宋" w:hAnsi="Calibri" w:eastAsia="华文仿宋" w:cs="Arial"/>
      <w:kern w:val="2"/>
      <w:sz w:val="18"/>
      <w:szCs w:val="18"/>
    </w:rPr>
  </w:style>
  <w:style w:type="character" w:customStyle="1" w:styleId="40">
    <w:name w:val="正文文本 字符"/>
    <w:basedOn w:val="20"/>
    <w:link w:val="8"/>
    <w:qFormat/>
    <w:uiPriority w:val="1"/>
    <w:rPr>
      <w:rFonts w:ascii="宋体" w:hAnsi="仿宋" w:eastAsia="华文仿宋" w:cs="仿宋"/>
      <w:kern w:val="2"/>
      <w:sz w:val="24"/>
      <w:szCs w:val="32"/>
      <w:lang w:val="zh-CN" w:bidi="zh-CN"/>
    </w:rPr>
  </w:style>
  <w:style w:type="character" w:customStyle="1" w:styleId="41">
    <w:name w:val="页眉 字符1"/>
    <w:basedOn w:val="20"/>
    <w:semiHidden/>
    <w:qFormat/>
    <w:uiPriority w:val="99"/>
    <w:rPr>
      <w:rFonts w:ascii="华文仿宋" w:hAnsi="Calibri" w:eastAsia="华文仿宋" w:cs="Arial"/>
      <w:kern w:val="2"/>
      <w:sz w:val="18"/>
      <w:szCs w:val="18"/>
    </w:rPr>
  </w:style>
  <w:style w:type="paragraph" w:styleId="42">
    <w:name w:val="List Paragraph"/>
    <w:basedOn w:val="1"/>
    <w:qFormat/>
    <w:uiPriority w:val="99"/>
    <w:pPr>
      <w:ind w:firstLine="420"/>
    </w:pPr>
    <w:rPr>
      <w:rFonts w:ascii="华文仿宋" w:hAnsi="Calibri" w:eastAsia="华文仿宋" w:cs="Arial"/>
      <w:szCs w:val="20"/>
    </w:rPr>
  </w:style>
  <w:style w:type="character" w:customStyle="1" w:styleId="43">
    <w:name w:val="日期 字符1"/>
    <w:basedOn w:val="20"/>
    <w:semiHidden/>
    <w:qFormat/>
    <w:uiPriority w:val="99"/>
    <w:rPr>
      <w:rFonts w:eastAsia="仿宋_GB2312" w:asciiTheme="minorHAnsi" w:hAnsiTheme="minorHAnsi" w:cstheme="minorBidi"/>
      <w:kern w:val="2"/>
      <w:sz w:val="32"/>
      <w:szCs w:val="22"/>
    </w:rPr>
  </w:style>
  <w:style w:type="character" w:customStyle="1" w:styleId="44">
    <w:name w:val="页脚 字符1"/>
    <w:basedOn w:val="20"/>
    <w:semiHidden/>
    <w:qFormat/>
    <w:uiPriority w:val="99"/>
    <w:rPr>
      <w:rFonts w:ascii="华文仿宋" w:hAnsi="Calibri" w:eastAsia="华文仿宋" w:cs="Arial"/>
      <w:kern w:val="2"/>
      <w:sz w:val="18"/>
      <w:szCs w:val="18"/>
    </w:rPr>
  </w:style>
  <w:style w:type="paragraph" w:customStyle="1" w:styleId="45">
    <w:name w:val="_Style 1"/>
    <w:basedOn w:val="1"/>
    <w:qFormat/>
    <w:uiPriority w:val="34"/>
    <w:pPr>
      <w:ind w:firstLine="420"/>
    </w:pPr>
    <w:rPr>
      <w:rFonts w:ascii="华文仿宋" w:hAnsi="Calibri" w:eastAsia="华文仿宋"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267C0-71BE-4108-9E19-B8010A078818}">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69</Pages>
  <Words>28136</Words>
  <Characters>1383</Characters>
  <Lines>11</Lines>
  <Paragraphs>58</Paragraphs>
  <TotalTime>1122</TotalTime>
  <ScaleCrop>false</ScaleCrop>
  <LinksUpToDate>false</LinksUpToDate>
  <CharactersWithSpaces>29461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2021-06-28T08:32:00Z</dcterms:created>
  <dc:creator>Administrator</dc:creator>
  <cp:lastModifiedBy>DUWENJUN.</cp:lastModifiedBy>
  <cp:lastPrinted>2021-09-14T03:12:00Z</cp:lastPrinted>
  <dcterms:modified xsi:type="dcterms:W3CDTF">2022-01-05T08:12:24Z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BD39C3C56DCB44839E6C6CA8FB1C0824</vt:lpwstr>
  </property>
</Properties>
</file>