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中川园区安全生产专项整治三年行动重点工作任务分解表</w:t>
      </w:r>
    </w:p>
    <w:p>
      <w:pPr>
        <w:pStyle w:val="2"/>
        <w:rPr>
          <w:rFonts w:hint="eastAsia"/>
          <w:lang w:val="en-US" w:eastAsia="zh-CN"/>
        </w:rPr>
      </w:pPr>
    </w:p>
    <w:p>
      <w:pPr>
        <w:pStyle w:val="5"/>
        <w:rPr>
          <w:rFonts w:hint="eastAsia"/>
          <w:lang w:val="en-US" w:eastAsia="zh-CN"/>
        </w:rPr>
      </w:pPr>
    </w:p>
    <w:tbl>
      <w:tblPr>
        <w:tblStyle w:val="8"/>
        <w:tblW w:w="157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390"/>
        <w:gridCol w:w="721"/>
        <w:gridCol w:w="1906"/>
        <w:gridCol w:w="8474"/>
        <w:gridCol w:w="2175"/>
        <w:gridCol w:w="2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0" w:hRule="atLeast"/>
          <w:jc w:val="center"/>
        </w:trPr>
        <w:tc>
          <w:tcPr>
            <w:tcW w:w="390"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72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主要方面</w:t>
            </w: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重点任务</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具体措施</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牵头单位</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00" w:hRule="atLeast"/>
          <w:jc w:val="center"/>
        </w:trPr>
        <w:tc>
          <w:tcPr>
            <w:tcW w:w="39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各项方案制定方面</w:t>
            </w:r>
          </w:p>
        </w:tc>
        <w:tc>
          <w:tcPr>
            <w:tcW w:w="1906"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制定专题及专项实施方案</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1.制定</w:t>
            </w:r>
            <w:r>
              <w:rPr>
                <w:rFonts w:hint="eastAsia" w:ascii="宋体" w:hAnsi="宋体" w:eastAsia="宋体" w:cs="宋体"/>
                <w:i w:val="0"/>
                <w:color w:val="000000"/>
                <w:sz w:val="22"/>
                <w:szCs w:val="22"/>
                <w:u w:val="none"/>
                <w:lang w:val="en-US" w:eastAsia="zh-CN"/>
              </w:rPr>
              <w:t>中川园区学习宣传贯彻习近平总书记关于安全生产重要论述专题实施方案</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安委办</w:t>
            </w:r>
          </w:p>
        </w:tc>
        <w:tc>
          <w:tcPr>
            <w:tcW w:w="206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00"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2.制定</w:t>
            </w:r>
            <w:r>
              <w:rPr>
                <w:rFonts w:hint="eastAsia" w:ascii="宋体" w:hAnsi="宋体" w:eastAsia="宋体" w:cs="宋体"/>
                <w:i w:val="0"/>
                <w:color w:val="000000"/>
                <w:sz w:val="22"/>
                <w:szCs w:val="22"/>
                <w:u w:val="none"/>
                <w:lang w:val="en-US" w:eastAsia="zh-CN"/>
              </w:rPr>
              <w:t>中川园区落实企业安全生产主体责任三年行动专题实施方案</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安委办</w:t>
            </w:r>
          </w:p>
        </w:tc>
        <w:tc>
          <w:tcPr>
            <w:tcW w:w="206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00"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.制定</w:t>
            </w:r>
            <w:r>
              <w:rPr>
                <w:rFonts w:hint="eastAsia" w:ascii="宋体" w:hAnsi="宋体" w:cs="宋体"/>
                <w:i w:val="0"/>
                <w:color w:val="000000"/>
                <w:kern w:val="0"/>
                <w:sz w:val="22"/>
                <w:szCs w:val="22"/>
                <w:u w:val="none"/>
                <w:lang w:val="en-US" w:eastAsia="zh-CN" w:bidi="ar"/>
              </w:rPr>
              <w:t>中川园区</w:t>
            </w:r>
            <w:r>
              <w:rPr>
                <w:rFonts w:hint="eastAsia" w:ascii="宋体" w:hAnsi="宋体" w:eastAsia="宋体" w:cs="宋体"/>
                <w:i w:val="0"/>
                <w:color w:val="000000"/>
                <w:kern w:val="0"/>
                <w:sz w:val="22"/>
                <w:szCs w:val="22"/>
                <w:u w:val="none"/>
                <w:lang w:val="en-US" w:eastAsia="zh-CN" w:bidi="ar"/>
              </w:rPr>
              <w:t>危险化学品安全专项整治三年行动实施方案。</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园区安监局</w:t>
            </w:r>
          </w:p>
        </w:tc>
        <w:tc>
          <w:tcPr>
            <w:tcW w:w="206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00"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制定</w:t>
            </w:r>
            <w:r>
              <w:rPr>
                <w:rFonts w:hint="eastAsia" w:ascii="宋体" w:hAnsi="宋体" w:cs="宋体"/>
                <w:i w:val="0"/>
                <w:color w:val="000000"/>
                <w:kern w:val="0"/>
                <w:sz w:val="22"/>
                <w:szCs w:val="22"/>
                <w:u w:val="none"/>
                <w:lang w:val="en-US" w:eastAsia="zh-CN" w:bidi="ar"/>
              </w:rPr>
              <w:t>中川园区</w:t>
            </w:r>
            <w:r>
              <w:rPr>
                <w:rFonts w:hint="eastAsia" w:ascii="宋体" w:hAnsi="宋体" w:eastAsia="宋体" w:cs="宋体"/>
                <w:i w:val="0"/>
                <w:color w:val="000000"/>
                <w:kern w:val="0"/>
                <w:sz w:val="22"/>
                <w:szCs w:val="22"/>
                <w:u w:val="none"/>
                <w:lang w:val="en-US" w:eastAsia="zh-CN" w:bidi="ar"/>
              </w:rPr>
              <w:t>城市建设安全专项整治三年行动实施方案。</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园区城</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乡</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建设局</w:t>
            </w:r>
          </w:p>
        </w:tc>
        <w:tc>
          <w:tcPr>
            <w:tcW w:w="206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80" w:hRule="atLeast"/>
          <w:jc w:val="center"/>
        </w:trPr>
        <w:tc>
          <w:tcPr>
            <w:tcW w:w="39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强化专题学习，落实安全生产责任意识方面</w:t>
            </w: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学习宣传贯彻习近平总书记关于安全生产重要论述</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1.园区各级党委（党组）理论学习中心组安排习近平总书记关于安全生产重要论述的专题学习。                                                                         2.园区各部门、辖区各企业学习“生命重于泰山—学习习近平总书记关于安全生产重要论述”电视专题片。                                                                3.组织安全监管干部、企业负责人和安全管理人员开展相关学习教育轮训。                                                         4.健全定期研究解决安全生产重大问题会议制度，落实安全生产责任制。                                                         5.建立企业安全隐患排查和安全预防控制体系，对重点行业领域开展专项整治，建立各自行业领域的隐患排查治理台帐。                                                           6.结合防灾减灾、安全生产月、消防日等节点加大宣传力度。         </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安委办</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园区综合办、</w:t>
            </w:r>
            <w:r>
              <w:rPr>
                <w:rFonts w:hint="eastAsia" w:ascii="宋体" w:hAnsi="宋体" w:cs="宋体"/>
                <w:i w:val="0"/>
                <w:color w:val="000000"/>
                <w:kern w:val="0"/>
                <w:sz w:val="22"/>
                <w:szCs w:val="22"/>
                <w:u w:val="none"/>
                <w:lang w:val="en-US" w:eastAsia="zh-CN" w:bidi="ar"/>
              </w:rPr>
              <w:t>安监局、</w:t>
            </w:r>
            <w:r>
              <w:rPr>
                <w:rFonts w:hint="eastAsia" w:ascii="宋体" w:hAnsi="宋体" w:eastAsia="宋体" w:cs="宋体"/>
                <w:i w:val="0"/>
                <w:color w:val="000000"/>
                <w:kern w:val="0"/>
                <w:sz w:val="22"/>
                <w:szCs w:val="22"/>
                <w:u w:val="none"/>
                <w:lang w:val="en-US" w:eastAsia="zh-CN" w:bidi="ar"/>
              </w:rPr>
              <w:t>党群工作部、城</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乡</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建设局、公共服务局、市场监管局、中川镇、彩虹街道、栖霞街道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35"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落实企业安全生产主体责任</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1.强化企业法定代表人、实际控制人的第一责任人法定责任。                         2.建立完善隐患排查治理体系，严格落实隐患排查制度。                             3.定期开展安全风险评估和危害辨识，并建立台帐，加强风险分级管控。                                                              4.按规定聘用符合资质、数量的安全管理人员，并及时对安全设施设备进行更新。                                                 5.全力推进安全生产标准化建设工作，加大规上企业的模范带头作用。</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安委办</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园区</w:t>
            </w:r>
            <w:r>
              <w:rPr>
                <w:rFonts w:hint="eastAsia" w:ascii="宋体" w:hAnsi="宋体" w:eastAsia="宋体" w:cs="宋体"/>
                <w:i w:val="0"/>
                <w:color w:val="000000"/>
                <w:kern w:val="0"/>
                <w:sz w:val="22"/>
                <w:szCs w:val="22"/>
                <w:u w:val="none"/>
                <w:lang w:val="en-US" w:eastAsia="zh-CN" w:bidi="ar"/>
              </w:rPr>
              <w:t>安委会</w:t>
            </w:r>
            <w:r>
              <w:rPr>
                <w:rFonts w:hint="eastAsia" w:ascii="宋体" w:hAnsi="宋体" w:cs="宋体"/>
                <w:i w:val="0"/>
                <w:color w:val="000000"/>
                <w:kern w:val="0"/>
                <w:sz w:val="22"/>
                <w:szCs w:val="22"/>
                <w:u w:val="none"/>
                <w:lang w:val="en-US" w:eastAsia="zh-CN" w:bidi="ar"/>
              </w:rPr>
              <w:t>各</w:t>
            </w:r>
            <w:r>
              <w:rPr>
                <w:rFonts w:hint="eastAsia" w:ascii="宋体" w:hAnsi="宋体" w:eastAsia="宋体" w:cs="宋体"/>
                <w:i w:val="0"/>
                <w:color w:val="000000"/>
                <w:kern w:val="0"/>
                <w:sz w:val="22"/>
                <w:szCs w:val="22"/>
                <w:u w:val="none"/>
                <w:lang w:val="en-US" w:eastAsia="zh-CN" w:bidi="ar"/>
              </w:rPr>
              <w:t>成员单位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5"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强化宣传服务能力</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1.积极推进安全生产“七进”活动。                                                2.持续开展生产安全事故警示教育。                                              3.通过“安全生产月”“安全生产知识竞赛”“中川园区安全生产示范岗”等活动培育安全文化。</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安委办</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园区城</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乡</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建设局、</w:t>
            </w:r>
            <w:r>
              <w:rPr>
                <w:rFonts w:hint="eastAsia" w:ascii="宋体" w:hAnsi="宋体" w:cs="宋体"/>
                <w:i w:val="0"/>
                <w:color w:val="000000"/>
                <w:kern w:val="0"/>
                <w:sz w:val="22"/>
                <w:szCs w:val="22"/>
                <w:u w:val="none"/>
                <w:lang w:val="en-US" w:eastAsia="zh-CN" w:bidi="ar"/>
              </w:rPr>
              <w:t>安监局、</w:t>
            </w:r>
            <w:r>
              <w:rPr>
                <w:rFonts w:hint="eastAsia" w:ascii="宋体" w:hAnsi="宋体" w:eastAsia="宋体" w:cs="宋体"/>
                <w:i w:val="0"/>
                <w:color w:val="000000"/>
                <w:kern w:val="0"/>
                <w:sz w:val="22"/>
                <w:szCs w:val="22"/>
                <w:u w:val="none"/>
                <w:lang w:val="en-US" w:eastAsia="zh-CN" w:bidi="ar"/>
              </w:rPr>
              <w:t>经发局、经合局、市场监管局、公共服务局、农林水务局、环保国土局、中川镇、彩虹街道、栖霞街道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430" w:hRule="atLeast"/>
          <w:jc w:val="center"/>
        </w:trPr>
        <w:tc>
          <w:tcPr>
            <w:tcW w:w="39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推进措施落实，重点行业领域专项治理方面</w:t>
            </w: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扎实推进园区安全运行管理</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1.对园区高层建筑、大型综合体、道路桥梁、管线管廊、燃气设施、电力设施及电梯、游乐设施、供排水等重点基础设施和场所加强日常维护、性能检测、排险加固等管控措施，严格落实安全管理职责。                                                        2.完善大型群众性活动安全管理制度，加强人员密集场所安全监管。                                                    3.建立健全安全生产预警制度和部门间信息共享、协调联动机制。</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安委办</w:t>
            </w:r>
          </w:p>
        </w:tc>
        <w:tc>
          <w:tcPr>
            <w:tcW w:w="2069"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园区</w:t>
            </w:r>
            <w:r>
              <w:rPr>
                <w:rFonts w:hint="eastAsia" w:ascii="宋体" w:hAnsi="宋体" w:eastAsia="宋体" w:cs="宋体"/>
                <w:i w:val="0"/>
                <w:color w:val="000000"/>
                <w:kern w:val="0"/>
                <w:sz w:val="22"/>
                <w:szCs w:val="22"/>
                <w:u w:val="none"/>
                <w:lang w:val="en-US" w:eastAsia="zh-CN" w:bidi="ar"/>
              </w:rPr>
              <w:t>城</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乡</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建设局、</w:t>
            </w:r>
            <w:r>
              <w:rPr>
                <w:rFonts w:hint="eastAsia" w:ascii="宋体" w:hAnsi="宋体" w:cs="宋体"/>
                <w:i w:val="0"/>
                <w:color w:val="000000"/>
                <w:kern w:val="0"/>
                <w:sz w:val="22"/>
                <w:szCs w:val="22"/>
                <w:u w:val="none"/>
                <w:lang w:val="en-US" w:eastAsia="zh-CN" w:bidi="ar"/>
              </w:rPr>
              <w:t>安监局、公共服务局、市场监管局、党群工作部、经发局、经合局、农林水务局、环保国土局、中川镇、彩虹街道、栖霞街道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0"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扎实推进安全生产专项整治</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1.部署开展危险化学品、工贸企业、建筑施工、交通运输、特种设备、消防安全等重点行业领域专项整治行动。                                                           2.建立各自行业领域的隐患排查治理台帐。</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安委办</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园区</w:t>
            </w:r>
            <w:r>
              <w:rPr>
                <w:rFonts w:hint="eastAsia" w:ascii="宋体" w:hAnsi="宋体" w:eastAsia="宋体" w:cs="宋体"/>
                <w:i w:val="0"/>
                <w:color w:val="000000"/>
                <w:kern w:val="0"/>
                <w:sz w:val="22"/>
                <w:szCs w:val="22"/>
                <w:u w:val="none"/>
                <w:lang w:val="en-US" w:eastAsia="zh-CN" w:bidi="ar"/>
              </w:rPr>
              <w:t>城</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乡</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建设局、</w:t>
            </w:r>
            <w:r>
              <w:rPr>
                <w:rFonts w:hint="eastAsia" w:ascii="宋体" w:hAnsi="宋体" w:cs="宋体"/>
                <w:i w:val="0"/>
                <w:color w:val="000000"/>
                <w:kern w:val="0"/>
                <w:sz w:val="22"/>
                <w:szCs w:val="22"/>
                <w:u w:val="none"/>
                <w:lang w:val="en-US" w:eastAsia="zh-CN" w:bidi="ar"/>
              </w:rPr>
              <w:t>安监局、市场监管局、经发局、经合局、农林水务局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500"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扎实推进电气火灾综合治理</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1.加强建设工程电气设计、施工质量管理。                                         2.对城乡社区、村镇电气安全隐患进行排查整治。                                   3.对包括学校、医院、商场、宗教场所、文化旅游等大型人员密集场所推广使用防火短路保护装置，必要场所需和工业厂房、高层地下建筑和易燃易爆单位等一样，推广安装电气火灾监控系统。</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安委办</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园区</w:t>
            </w:r>
            <w:r>
              <w:rPr>
                <w:rFonts w:hint="eastAsia" w:ascii="宋体" w:hAnsi="宋体" w:eastAsia="宋体" w:cs="宋体"/>
                <w:i w:val="0"/>
                <w:color w:val="000000"/>
                <w:kern w:val="0"/>
                <w:sz w:val="22"/>
                <w:szCs w:val="22"/>
                <w:u w:val="none"/>
                <w:lang w:val="en-US" w:eastAsia="zh-CN" w:bidi="ar"/>
              </w:rPr>
              <w:t>城</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乡</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建设局、</w:t>
            </w:r>
            <w:r>
              <w:rPr>
                <w:rFonts w:hint="eastAsia" w:ascii="宋体" w:hAnsi="宋体" w:cs="宋体"/>
                <w:i w:val="0"/>
                <w:color w:val="000000"/>
                <w:kern w:val="0"/>
                <w:sz w:val="22"/>
                <w:szCs w:val="22"/>
                <w:u w:val="none"/>
                <w:lang w:val="en-US" w:eastAsia="zh-CN" w:bidi="ar"/>
              </w:rPr>
              <w:t>安监局、党群工作部、公共服务局、经合局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79"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扎实推进危化品全链条安全管理</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1.强化对危险化学品生产、储存、使用、经营、运输和废弃处置等各环节风险管控。                                                  2.对涉及“两重点、一重大”的企业分别开展不少于3次随机抽查检查工作。</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园区安监局</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安委会其他相关成员单位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595" w:hRule="atLeast"/>
          <w:jc w:val="center"/>
        </w:trPr>
        <w:tc>
          <w:tcPr>
            <w:tcW w:w="39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推进依法治理，提升企业安全风险防范能力方面</w:t>
            </w: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建立完善安全生产双预防机制</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1.督促企业开展安全风险辨识，做好动态更新，严格落实风险分级管控制度。                                                                 2.督促企业实行隐患排查治理自查自改自报公示闭环管理。</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安委办</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园区安委会</w:t>
            </w:r>
            <w:r>
              <w:rPr>
                <w:rFonts w:hint="eastAsia" w:ascii="宋体" w:hAnsi="宋体" w:cs="宋体"/>
                <w:i w:val="0"/>
                <w:color w:val="000000"/>
                <w:kern w:val="0"/>
                <w:sz w:val="22"/>
                <w:szCs w:val="22"/>
                <w:u w:val="none"/>
                <w:lang w:val="en-US" w:eastAsia="zh-CN" w:bidi="ar"/>
              </w:rPr>
              <w:t>各</w:t>
            </w:r>
            <w:r>
              <w:rPr>
                <w:rFonts w:hint="eastAsia" w:ascii="宋体" w:hAnsi="宋体" w:eastAsia="宋体" w:cs="宋体"/>
                <w:i w:val="0"/>
                <w:color w:val="000000"/>
                <w:kern w:val="0"/>
                <w:sz w:val="22"/>
                <w:szCs w:val="22"/>
                <w:u w:val="none"/>
                <w:lang w:val="en-US" w:eastAsia="zh-CN" w:bidi="ar"/>
              </w:rPr>
              <w:t>成员单位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30"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规范强化监管执法</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1.规范制定年度监督检查计划，编制监督检查方案。                                 2.严格遵循“三部曲”方式进行安全执法检查，做到“五见”。                           3.实行月统计、月通报。                                                          4.建立实施安全检查执法和安全事故查处领导干预公开通报制度和责任追究制度。</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安委办</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园区安委会</w:t>
            </w:r>
            <w:r>
              <w:rPr>
                <w:rFonts w:hint="eastAsia" w:ascii="宋体" w:hAnsi="宋体" w:cs="宋体"/>
                <w:i w:val="0"/>
                <w:color w:val="000000"/>
                <w:kern w:val="0"/>
                <w:sz w:val="22"/>
                <w:szCs w:val="22"/>
                <w:u w:val="none"/>
                <w:lang w:val="en-US" w:eastAsia="zh-CN" w:bidi="ar"/>
              </w:rPr>
              <w:t>各</w:t>
            </w:r>
            <w:r>
              <w:rPr>
                <w:rFonts w:hint="eastAsia" w:ascii="宋体" w:hAnsi="宋体" w:eastAsia="宋体" w:cs="宋体"/>
                <w:i w:val="0"/>
                <w:color w:val="000000"/>
                <w:kern w:val="0"/>
                <w:sz w:val="22"/>
                <w:szCs w:val="22"/>
                <w:u w:val="none"/>
                <w:lang w:val="en-US" w:eastAsia="zh-CN" w:bidi="ar"/>
              </w:rPr>
              <w:t>成员单位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695"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健全完善考核体系</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1、安委会根据</w:t>
            </w:r>
            <w:r>
              <w:rPr>
                <w:rFonts w:hint="eastAsia" w:ascii="宋体" w:hAnsi="宋体" w:cs="宋体"/>
                <w:i w:val="0"/>
                <w:color w:val="000000"/>
                <w:kern w:val="0"/>
                <w:sz w:val="22"/>
                <w:szCs w:val="22"/>
                <w:u w:val="none"/>
                <w:lang w:val="en-US" w:eastAsia="zh-CN" w:bidi="ar"/>
              </w:rPr>
              <w:t>不同</w:t>
            </w:r>
            <w:r>
              <w:rPr>
                <w:rFonts w:hint="eastAsia" w:ascii="宋体" w:hAnsi="宋体" w:eastAsia="宋体" w:cs="宋体"/>
                <w:i w:val="0"/>
                <w:color w:val="000000"/>
                <w:kern w:val="0"/>
                <w:sz w:val="22"/>
                <w:szCs w:val="22"/>
                <w:u w:val="none"/>
                <w:lang w:val="en-US" w:eastAsia="zh-CN" w:bidi="ar"/>
              </w:rPr>
              <w:t xml:space="preserve">行业领域特点，制定差异化考核指标，实行过程考核与结果考核相结合的方式对成员单位进行考核。                                               </w:t>
            </w:r>
            <w:r>
              <w:rPr>
                <w:rFonts w:hint="eastAsia" w:ascii="宋体" w:hAnsi="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t>2.各行业领域管理部门建立安全生产工作考核制度，实现自管、自</w:t>
            </w:r>
            <w:r>
              <w:rPr>
                <w:rFonts w:hint="eastAsia" w:ascii="宋体" w:hAnsi="宋体" w:cs="宋体"/>
                <w:i w:val="0"/>
                <w:color w:val="000000"/>
                <w:kern w:val="0"/>
                <w:sz w:val="22"/>
                <w:szCs w:val="22"/>
                <w:u w:val="none"/>
                <w:lang w:val="en-US" w:eastAsia="zh-CN" w:bidi="ar"/>
              </w:rPr>
              <w:t>检</w:t>
            </w:r>
            <w:r>
              <w:rPr>
                <w:rFonts w:hint="eastAsia" w:ascii="宋体" w:hAnsi="宋体" w:eastAsia="宋体" w:cs="宋体"/>
                <w:i w:val="0"/>
                <w:color w:val="000000"/>
                <w:kern w:val="0"/>
                <w:sz w:val="22"/>
                <w:szCs w:val="22"/>
                <w:u w:val="none"/>
                <w:lang w:val="en-US" w:eastAsia="zh-CN" w:bidi="ar"/>
              </w:rPr>
              <w:t>、自评、自考。</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安委办、</w:t>
            </w:r>
            <w:r>
              <w:rPr>
                <w:rFonts w:hint="eastAsia" w:ascii="宋体" w:hAnsi="宋体" w:eastAsia="宋体" w:cs="宋体"/>
                <w:i w:val="0"/>
                <w:color w:val="000000"/>
                <w:kern w:val="0"/>
                <w:sz w:val="22"/>
                <w:szCs w:val="22"/>
                <w:u w:val="none"/>
                <w:lang w:val="en-US" w:eastAsia="zh-CN" w:bidi="ar"/>
              </w:rPr>
              <w:t>园区综合办</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园区安委会其他成员单位，园区纪委筹备组、</w:t>
            </w:r>
            <w:r>
              <w:rPr>
                <w:rFonts w:hint="eastAsia" w:ascii="宋体" w:hAnsi="宋体" w:eastAsia="宋体" w:cs="宋体"/>
                <w:i w:val="0"/>
                <w:color w:val="000000"/>
                <w:kern w:val="0"/>
                <w:sz w:val="22"/>
                <w:szCs w:val="22"/>
                <w:u w:val="none"/>
                <w:lang w:val="en-US" w:eastAsia="zh-CN" w:bidi="ar"/>
              </w:rPr>
              <w:t>彩虹街道、栖霞街道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540"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加强督查问责</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1.通过约谈警示、督查问责等方式对责任落实不到位，重点领域整治不到位，风险管控和隐患排查不全面的相关责任单位和责任人进行督促落实。涉及失职、渎职违法违纪行为的移送司法机关处理。</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安委办</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园区纪委筹备组、安监局、城</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乡</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建设局、经发局、经合局、市场监管局、公共服务局、农林水务局、环保国土局、中川镇、彩虹街道、栖霞街道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60" w:hRule="atLeast"/>
          <w:jc w:val="center"/>
        </w:trPr>
        <w:tc>
          <w:tcPr>
            <w:tcW w:w="39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提升保障能力，夯实安全生产基础防线方面</w:t>
            </w: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提升源头防范能力</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1.推动高危产业转型升级，关停不具备安全生产条件的企业。                       2.建立完善安全风险评估与论证机制，实施重大安全风险“一票否决”。                                                                   3.建立“五位一体”源头管控和安全准入体系。</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园区经发局、经合局、安监局</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园区</w:t>
            </w:r>
            <w:r>
              <w:rPr>
                <w:rFonts w:hint="eastAsia" w:ascii="宋体" w:hAnsi="宋体" w:eastAsia="宋体" w:cs="宋体"/>
                <w:i w:val="0"/>
                <w:color w:val="000000"/>
                <w:kern w:val="0"/>
                <w:sz w:val="22"/>
                <w:szCs w:val="22"/>
                <w:u w:val="none"/>
                <w:lang w:val="en-US" w:eastAsia="zh-CN" w:bidi="ar"/>
              </w:rPr>
              <w:t>安委会其他成员单位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785"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提升科技支撑能力</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1.继续在化工、冶炼等重点行业企业推行“机械化换人、自动化减人”，提高涉及危险作业区域工艺技术能力。                                                      2.</w:t>
            </w:r>
            <w:r>
              <w:rPr>
                <w:rFonts w:hint="eastAsia" w:ascii="宋体" w:hAnsi="宋体" w:cs="宋体"/>
                <w:i w:val="0"/>
                <w:color w:val="000000"/>
                <w:kern w:val="0"/>
                <w:sz w:val="22"/>
                <w:szCs w:val="22"/>
                <w:u w:val="none"/>
                <w:lang w:val="en-US" w:eastAsia="zh-CN" w:bidi="ar"/>
              </w:rPr>
              <w:t>推广</w:t>
            </w:r>
            <w:r>
              <w:rPr>
                <w:rFonts w:hint="eastAsia" w:ascii="宋体" w:hAnsi="宋体" w:eastAsia="宋体" w:cs="宋体"/>
                <w:i w:val="0"/>
                <w:color w:val="000000"/>
                <w:kern w:val="0"/>
                <w:sz w:val="22"/>
                <w:szCs w:val="22"/>
                <w:u w:val="none"/>
                <w:lang w:val="en-US" w:eastAsia="zh-CN" w:bidi="ar"/>
              </w:rPr>
              <w:t>“甘肃省安全生产信息化监测平台”的应用，实现无缝管理。</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安委办</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园区</w:t>
            </w:r>
            <w:r>
              <w:rPr>
                <w:rFonts w:hint="eastAsia" w:ascii="宋体" w:hAnsi="宋体" w:eastAsia="宋体" w:cs="宋体"/>
                <w:i w:val="0"/>
                <w:color w:val="000000"/>
                <w:kern w:val="0"/>
                <w:sz w:val="22"/>
                <w:szCs w:val="22"/>
                <w:u w:val="none"/>
                <w:lang w:val="en-US" w:eastAsia="zh-CN" w:bidi="ar"/>
              </w:rPr>
              <w:t>城</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乡</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建设局、</w:t>
            </w:r>
            <w:r>
              <w:rPr>
                <w:rFonts w:hint="eastAsia" w:ascii="宋体" w:hAnsi="宋体" w:cs="宋体"/>
                <w:i w:val="0"/>
                <w:color w:val="000000"/>
                <w:kern w:val="0"/>
                <w:sz w:val="22"/>
                <w:szCs w:val="22"/>
                <w:u w:val="none"/>
                <w:lang w:val="en-US" w:eastAsia="zh-CN" w:bidi="ar"/>
              </w:rPr>
              <w:t>安监局、经发局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85"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加强安全监管队伍</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1.完善园区安全监管体制，加强安全监管队伍政治、思想、作风和能力建设。                                                      2.引导鼓励基层单位发挥首创精神。</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园区</w:t>
            </w:r>
            <w:r>
              <w:rPr>
                <w:rFonts w:hint="eastAsia" w:ascii="宋体" w:hAnsi="宋体" w:eastAsia="宋体" w:cs="宋体"/>
                <w:i w:val="0"/>
                <w:color w:val="000000"/>
                <w:kern w:val="0"/>
                <w:sz w:val="22"/>
                <w:szCs w:val="22"/>
                <w:u w:val="none"/>
                <w:lang w:val="en-US" w:eastAsia="zh-CN" w:bidi="ar"/>
              </w:rPr>
              <w:t>城</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乡</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建设局、</w:t>
            </w:r>
            <w:r>
              <w:rPr>
                <w:rFonts w:hint="eastAsia" w:ascii="宋体" w:hAnsi="宋体" w:cs="宋体"/>
                <w:i w:val="0"/>
                <w:color w:val="000000"/>
                <w:kern w:val="0"/>
                <w:sz w:val="22"/>
                <w:szCs w:val="22"/>
                <w:u w:val="none"/>
                <w:lang w:val="en-US" w:eastAsia="zh-CN" w:bidi="ar"/>
              </w:rPr>
              <w:t>安监局、</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园区</w:t>
            </w:r>
            <w:r>
              <w:rPr>
                <w:rFonts w:hint="eastAsia" w:ascii="宋体" w:hAnsi="宋体" w:eastAsia="宋体" w:cs="宋体"/>
                <w:i w:val="0"/>
                <w:color w:val="000000"/>
                <w:kern w:val="0"/>
                <w:sz w:val="22"/>
                <w:szCs w:val="22"/>
                <w:u w:val="none"/>
                <w:lang w:val="en-US" w:eastAsia="zh-CN" w:bidi="ar"/>
              </w:rPr>
              <w:t>安委会</w:t>
            </w:r>
            <w:r>
              <w:rPr>
                <w:rFonts w:hint="eastAsia" w:ascii="宋体" w:hAnsi="宋体" w:cs="宋体"/>
                <w:i w:val="0"/>
                <w:color w:val="000000"/>
                <w:kern w:val="0"/>
                <w:sz w:val="22"/>
                <w:szCs w:val="22"/>
                <w:u w:val="none"/>
                <w:lang w:val="en-US" w:eastAsia="zh-CN" w:bidi="ar"/>
              </w:rPr>
              <w:t>各</w:t>
            </w:r>
            <w:r>
              <w:rPr>
                <w:rFonts w:hint="eastAsia" w:ascii="宋体" w:hAnsi="宋体" w:eastAsia="宋体" w:cs="宋体"/>
                <w:i w:val="0"/>
                <w:color w:val="000000"/>
                <w:kern w:val="0"/>
                <w:sz w:val="22"/>
                <w:szCs w:val="22"/>
                <w:u w:val="none"/>
                <w:lang w:val="en-US" w:eastAsia="zh-CN" w:bidi="ar"/>
              </w:rPr>
              <w:t>成员单位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5" w:hRule="atLeast"/>
          <w:jc w:val="center"/>
        </w:trPr>
        <w:tc>
          <w:tcPr>
            <w:tcW w:w="390"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1" w:type="dxa"/>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推进机构改革，打造大应急管理方面</w:t>
            </w: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加强安全设施</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1.各行业监管部门按行业领域编制事故灾害风险隐患防治目录。                    2.加强防洪排涝设施建设，加固公共防护设施，加大冬春季林火阻隔带开辟。                                                      3.加大设施设备安全运行巡查维护力度，加强特种设备、游乐设施、专用车辆的专项治理。</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园区安监局</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园区农林水务局、城</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乡</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建设局、市场监管局、经合局、经发局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75"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建立强大有力的应急管理体系</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1.补充完善园区应急救援各类专项预案，建立园区应急救援工作机制。               2.规范事故灾害信息报送工作。                                                3.完善应急物资、应急队伍、应急设备等资源数据库，健全数据共享机制。</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安监</w:t>
            </w:r>
            <w:r>
              <w:rPr>
                <w:rFonts w:hint="eastAsia" w:ascii="宋体" w:hAnsi="宋体" w:eastAsia="宋体" w:cs="宋体"/>
                <w:i w:val="0"/>
                <w:color w:val="000000"/>
                <w:kern w:val="0"/>
                <w:sz w:val="22"/>
                <w:szCs w:val="22"/>
                <w:u w:val="none"/>
                <w:lang w:val="en-US" w:eastAsia="zh-CN" w:bidi="ar"/>
              </w:rPr>
              <w:t>局</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园区安委会其他成员单位</w:t>
            </w: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各</w:t>
            </w:r>
            <w:r>
              <w:rPr>
                <w:rFonts w:hint="eastAsia" w:ascii="宋体" w:hAnsi="宋体" w:eastAsia="宋体" w:cs="宋体"/>
                <w:i w:val="0"/>
                <w:color w:val="000000"/>
                <w:kern w:val="0"/>
                <w:sz w:val="22"/>
                <w:szCs w:val="22"/>
                <w:u w:val="none"/>
                <w:lang w:val="en-US" w:eastAsia="zh-CN" w:bidi="ar"/>
              </w:rPr>
              <w:t>国有企业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670" w:hRule="atLeast"/>
          <w:jc w:val="center"/>
        </w:trPr>
        <w:tc>
          <w:tcPr>
            <w:tcW w:w="390"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0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强化应急救援基础力量建设</w:t>
            </w:r>
          </w:p>
        </w:tc>
        <w:tc>
          <w:tcPr>
            <w:tcW w:w="8474"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1.督促指导危险化学品、建筑施工、装备制造等领域和劳动密集型企业、人员密集场所建立应急救援队伍。                                                           2.加强对应急救援服务志愿者的培训。                                           3.强化各领域、各级安全管理人员专业能力的培训。                               4.持续开展应急救援演练活动。</w:t>
            </w:r>
          </w:p>
        </w:tc>
        <w:tc>
          <w:tcPr>
            <w:tcW w:w="2175"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安监</w:t>
            </w:r>
            <w:r>
              <w:rPr>
                <w:rFonts w:hint="eastAsia" w:ascii="宋体" w:hAnsi="宋体" w:eastAsia="宋体" w:cs="宋体"/>
                <w:i w:val="0"/>
                <w:color w:val="000000"/>
                <w:kern w:val="0"/>
                <w:sz w:val="22"/>
                <w:szCs w:val="22"/>
                <w:u w:val="none"/>
                <w:lang w:val="en-US" w:eastAsia="zh-CN" w:bidi="ar"/>
              </w:rPr>
              <w:t>局</w:t>
            </w:r>
          </w:p>
        </w:tc>
        <w:tc>
          <w:tcPr>
            <w:tcW w:w="206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园区安委会其他成员单位</w:t>
            </w:r>
            <w:r>
              <w:rPr>
                <w:rFonts w:hint="eastAsia" w:ascii="宋体" w:hAnsi="宋体" w:eastAsia="宋体" w:cs="宋体"/>
                <w:i w:val="0"/>
                <w:color w:val="000000"/>
                <w:kern w:val="0"/>
                <w:sz w:val="22"/>
                <w:szCs w:val="22"/>
                <w:u w:val="none"/>
                <w:lang w:val="en-US" w:eastAsia="zh-CN" w:bidi="ar"/>
              </w:rPr>
              <w:t>、园区</w:t>
            </w:r>
            <w:r>
              <w:rPr>
                <w:rFonts w:hint="eastAsia" w:ascii="宋体" w:hAnsi="宋体" w:cs="宋体"/>
                <w:i w:val="0"/>
                <w:color w:val="000000"/>
                <w:kern w:val="0"/>
                <w:sz w:val="22"/>
                <w:szCs w:val="22"/>
                <w:u w:val="none"/>
                <w:lang w:val="en-US" w:eastAsia="zh-CN" w:bidi="ar"/>
              </w:rPr>
              <w:t>各</w:t>
            </w:r>
            <w:r>
              <w:rPr>
                <w:rFonts w:hint="eastAsia" w:ascii="宋体" w:hAnsi="宋体" w:eastAsia="宋体" w:cs="宋体"/>
                <w:i w:val="0"/>
                <w:color w:val="000000"/>
                <w:kern w:val="0"/>
                <w:sz w:val="22"/>
                <w:szCs w:val="22"/>
                <w:u w:val="none"/>
                <w:lang w:val="en-US" w:eastAsia="zh-CN" w:bidi="ar"/>
              </w:rPr>
              <w:t>国有企业</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bCs/>
          <w:sz w:val="44"/>
          <w:szCs w:val="44"/>
          <w:highlight w:val="none"/>
          <w:lang w:val="en-US" w:eastAsia="zh-CN"/>
        </w:rPr>
        <w:sectPr>
          <w:footerReference r:id="rId3" w:type="default"/>
          <w:pgSz w:w="16838" w:h="11906" w:orient="landscape"/>
          <w:pgMar w:top="1474" w:right="1440" w:bottom="68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bookmarkStart w:id="0" w:name="_GoBack"/>
      <w:bookmarkEnd w:id="0"/>
    </w:p>
    <w:p>
      <w:pPr>
        <w:pStyle w:val="5"/>
        <w:keepNext w:val="0"/>
        <w:keepLines w:val="0"/>
        <w:pageBreakBefore w:val="0"/>
        <w:widowControl w:val="0"/>
        <w:tabs>
          <w:tab w:val="center" w:pos="0"/>
          <w:tab w:val="clear" w:pos="4153"/>
        </w:tabs>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w w:val="90"/>
          <w:sz w:val="30"/>
          <w:szCs w:val="30"/>
          <w:u w:val="thick"/>
          <w:lang w:val="en-US" w:eastAsia="zh-CN"/>
        </w:rPr>
      </w:pPr>
    </w:p>
    <w:sectPr>
      <w:footerReference r:id="rId4"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B2D39"/>
    <w:rsid w:val="00A50DE1"/>
    <w:rsid w:val="014B4DD0"/>
    <w:rsid w:val="035B46AF"/>
    <w:rsid w:val="03BA6317"/>
    <w:rsid w:val="05985516"/>
    <w:rsid w:val="05AB3D48"/>
    <w:rsid w:val="06FB6FF0"/>
    <w:rsid w:val="07901105"/>
    <w:rsid w:val="08F719D2"/>
    <w:rsid w:val="09027030"/>
    <w:rsid w:val="09EC26CC"/>
    <w:rsid w:val="0A814445"/>
    <w:rsid w:val="0AAC281A"/>
    <w:rsid w:val="0B7E0F5F"/>
    <w:rsid w:val="0BC23EB8"/>
    <w:rsid w:val="0D736A9C"/>
    <w:rsid w:val="0DF807B7"/>
    <w:rsid w:val="0E6B59BA"/>
    <w:rsid w:val="0EC7419F"/>
    <w:rsid w:val="0F281543"/>
    <w:rsid w:val="11500DA0"/>
    <w:rsid w:val="11952886"/>
    <w:rsid w:val="12DE5022"/>
    <w:rsid w:val="13352E96"/>
    <w:rsid w:val="134977A4"/>
    <w:rsid w:val="138531CE"/>
    <w:rsid w:val="13B82885"/>
    <w:rsid w:val="140F349F"/>
    <w:rsid w:val="14435127"/>
    <w:rsid w:val="14C82832"/>
    <w:rsid w:val="15CE54A2"/>
    <w:rsid w:val="16436E0E"/>
    <w:rsid w:val="17E573D4"/>
    <w:rsid w:val="18DE211F"/>
    <w:rsid w:val="193877F4"/>
    <w:rsid w:val="199D31BD"/>
    <w:rsid w:val="19D73F9C"/>
    <w:rsid w:val="1B2C42CD"/>
    <w:rsid w:val="1B63522C"/>
    <w:rsid w:val="1BD539A8"/>
    <w:rsid w:val="1C5B1A1C"/>
    <w:rsid w:val="1D240A1C"/>
    <w:rsid w:val="1E9A132C"/>
    <w:rsid w:val="1F9831C8"/>
    <w:rsid w:val="1FA5758C"/>
    <w:rsid w:val="217D3773"/>
    <w:rsid w:val="21FB558D"/>
    <w:rsid w:val="220F73F2"/>
    <w:rsid w:val="22571717"/>
    <w:rsid w:val="266A1403"/>
    <w:rsid w:val="26936793"/>
    <w:rsid w:val="272135A9"/>
    <w:rsid w:val="2B574474"/>
    <w:rsid w:val="2C730AC9"/>
    <w:rsid w:val="2C90662B"/>
    <w:rsid w:val="2D1061E6"/>
    <w:rsid w:val="2D5041EC"/>
    <w:rsid w:val="2E0212C8"/>
    <w:rsid w:val="2F1166BC"/>
    <w:rsid w:val="2F385F16"/>
    <w:rsid w:val="317017F5"/>
    <w:rsid w:val="326F1D4E"/>
    <w:rsid w:val="33EB0645"/>
    <w:rsid w:val="36CA7762"/>
    <w:rsid w:val="37296C6F"/>
    <w:rsid w:val="390E60A1"/>
    <w:rsid w:val="39916525"/>
    <w:rsid w:val="3B395243"/>
    <w:rsid w:val="3B465A4C"/>
    <w:rsid w:val="3B53794C"/>
    <w:rsid w:val="3C0A1E2F"/>
    <w:rsid w:val="3D2354C2"/>
    <w:rsid w:val="3F247CBB"/>
    <w:rsid w:val="3F3A1A10"/>
    <w:rsid w:val="3FE04268"/>
    <w:rsid w:val="40530EAF"/>
    <w:rsid w:val="409722E3"/>
    <w:rsid w:val="41492A90"/>
    <w:rsid w:val="41A42B26"/>
    <w:rsid w:val="4412448E"/>
    <w:rsid w:val="44D0099F"/>
    <w:rsid w:val="4529390E"/>
    <w:rsid w:val="45357325"/>
    <w:rsid w:val="454C4225"/>
    <w:rsid w:val="45C2107F"/>
    <w:rsid w:val="46420C7F"/>
    <w:rsid w:val="494061D5"/>
    <w:rsid w:val="4A3E658B"/>
    <w:rsid w:val="4AB67801"/>
    <w:rsid w:val="4AF42615"/>
    <w:rsid w:val="4B184599"/>
    <w:rsid w:val="4B4D31DD"/>
    <w:rsid w:val="4B503CEA"/>
    <w:rsid w:val="4C8A678F"/>
    <w:rsid w:val="4D32062E"/>
    <w:rsid w:val="4D621CD6"/>
    <w:rsid w:val="4EBB2168"/>
    <w:rsid w:val="4F7A33A6"/>
    <w:rsid w:val="4F9A7A6D"/>
    <w:rsid w:val="505F6156"/>
    <w:rsid w:val="52C722C9"/>
    <w:rsid w:val="5563406E"/>
    <w:rsid w:val="56644705"/>
    <w:rsid w:val="5876201E"/>
    <w:rsid w:val="59E020DA"/>
    <w:rsid w:val="5A346541"/>
    <w:rsid w:val="5B5C55AF"/>
    <w:rsid w:val="5C6110CF"/>
    <w:rsid w:val="5C8313B0"/>
    <w:rsid w:val="5CB44F07"/>
    <w:rsid w:val="5DE27F91"/>
    <w:rsid w:val="5F2F4E05"/>
    <w:rsid w:val="5F661583"/>
    <w:rsid w:val="60933526"/>
    <w:rsid w:val="60BF5A90"/>
    <w:rsid w:val="625D1065"/>
    <w:rsid w:val="63AA5B60"/>
    <w:rsid w:val="65DD0156"/>
    <w:rsid w:val="67E635E1"/>
    <w:rsid w:val="692977F0"/>
    <w:rsid w:val="6B670BEC"/>
    <w:rsid w:val="6BD84E19"/>
    <w:rsid w:val="6D59710F"/>
    <w:rsid w:val="6FF26DF8"/>
    <w:rsid w:val="70153E74"/>
    <w:rsid w:val="702E6032"/>
    <w:rsid w:val="70887406"/>
    <w:rsid w:val="71574A27"/>
    <w:rsid w:val="7172203D"/>
    <w:rsid w:val="71E92A38"/>
    <w:rsid w:val="73767CA9"/>
    <w:rsid w:val="74BF08F5"/>
    <w:rsid w:val="77756B84"/>
    <w:rsid w:val="777A441B"/>
    <w:rsid w:val="79827ED7"/>
    <w:rsid w:val="7A4F7953"/>
    <w:rsid w:val="7A7B2D39"/>
    <w:rsid w:val="7B19761F"/>
    <w:rsid w:val="7B492CE3"/>
    <w:rsid w:val="7B5065DB"/>
    <w:rsid w:val="7B7D42FA"/>
    <w:rsid w:val="7BC17E80"/>
    <w:rsid w:val="7BD62816"/>
    <w:rsid w:val="7BE877EC"/>
    <w:rsid w:val="7CC664E1"/>
    <w:rsid w:val="7DD24646"/>
    <w:rsid w:val="7E515266"/>
    <w:rsid w:val="7E525F6D"/>
    <w:rsid w:val="7E8C0746"/>
    <w:rsid w:val="7EF451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3"/>
    <w:next w:val="1"/>
    <w:qFormat/>
    <w:uiPriority w:val="0"/>
    <w:pPr>
      <w:widowControl w:val="0"/>
      <w:ind w:left="840"/>
      <w:jc w:val="both"/>
    </w:pPr>
    <w:rPr>
      <w:rFonts w:asciiTheme="minorHAnsi" w:hAnsiTheme="minorHAnsi" w:eastAsiaTheme="minorEastAsia" w:cstheme="minorBidi"/>
      <w:kern w:val="2"/>
      <w:sz w:val="21"/>
      <w:szCs w:val="24"/>
      <w:lang w:val="en-US" w:eastAsia="zh-CN" w:bidi="ar-SA"/>
    </w:rPr>
  </w:style>
  <w:style w:type="paragraph" w:styleId="3">
    <w:name w:val="Body Text Indent"/>
    <w:basedOn w:val="1"/>
    <w:qFormat/>
    <w:uiPriority w:val="1624"/>
    <w:pPr>
      <w:spacing w:line="560" w:lineRule="exact"/>
      <w:ind w:firstLine="560" w:firstLineChars="200"/>
    </w:pPr>
    <w:rPr>
      <w:rFonts w:eastAsia="仿宋_GB2312"/>
      <w:sz w:val="28"/>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widowControl/>
      <w:ind w:firstLine="420" w:firstLineChars="200"/>
      <w:jc w:val="left"/>
    </w:pPr>
    <w:rPr>
      <w:rFonts w:eastAsia="仿宋_GB2312"/>
      <w:kern w:val="0"/>
      <w:sz w:val="32"/>
      <w:szCs w:val="32"/>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2020-06-03T01:27:00Z</dcterms:created>
  <dc:creator>热爱TF</dc:creator>
  <cp:lastModifiedBy>DUWENJUN.</cp:lastModifiedBy>
  <cp:lastPrinted>2020-07-14T02:33:00Z</cp:lastPrinted>
  <dcterms:modified xsi:type="dcterms:W3CDTF">2021-02-03T03:36:42Z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